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0B5C7" w14:textId="77777777" w:rsidR="00EA75C8" w:rsidRPr="00B63293" w:rsidRDefault="00EA75C8" w:rsidP="00EA75C8">
      <w:pPr>
        <w:rPr>
          <w:sz w:val="20"/>
          <w:szCs w:val="20"/>
        </w:rPr>
      </w:pPr>
      <w:r w:rsidRPr="00B63293">
        <w:rPr>
          <w:noProof/>
          <w:sz w:val="20"/>
          <w:szCs w:val="20"/>
        </w:rPr>
        <w:drawing>
          <wp:inline distT="0" distB="0" distL="0" distR="0" wp14:anchorId="424FF408" wp14:editId="1051BE76">
            <wp:extent cx="2959100" cy="658495"/>
            <wp:effectExtent l="0" t="0" r="0" b="0"/>
            <wp:docPr id="10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E1D85BD4-6F9F-4532-8185-EC1B8EF06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E1D85BD4-6F9F-4532-8185-EC1B8EF06369}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A4E7C" w14:textId="030470A1" w:rsidR="008E0BAF" w:rsidRPr="007354DF" w:rsidRDefault="005540B1" w:rsidP="00C44039">
      <w:pPr>
        <w:jc w:val="center"/>
        <w:rPr>
          <w:b/>
          <w:bCs/>
          <w:color w:val="00B050"/>
          <w:sz w:val="24"/>
          <w:szCs w:val="20"/>
        </w:rPr>
      </w:pPr>
      <w:r>
        <w:rPr>
          <w:b/>
          <w:bCs/>
          <w:color w:val="00B050"/>
          <w:sz w:val="24"/>
          <w:szCs w:val="20"/>
        </w:rPr>
        <w:t xml:space="preserve">PtG </w:t>
      </w:r>
      <w:r w:rsidR="00811736" w:rsidRPr="007354DF">
        <w:rPr>
          <w:b/>
          <w:bCs/>
          <w:color w:val="00B050"/>
          <w:sz w:val="24"/>
          <w:szCs w:val="20"/>
        </w:rPr>
        <w:t>Simulationstool</w:t>
      </w:r>
      <w:r w:rsidR="009543E5">
        <w:rPr>
          <w:b/>
          <w:bCs/>
          <w:color w:val="00B050"/>
          <w:sz w:val="24"/>
          <w:szCs w:val="20"/>
        </w:rPr>
        <w:t xml:space="preserve"> - </w:t>
      </w:r>
      <w:r w:rsidR="00811736" w:rsidRPr="007354DF">
        <w:rPr>
          <w:b/>
          <w:bCs/>
          <w:color w:val="00B050"/>
          <w:sz w:val="24"/>
          <w:szCs w:val="20"/>
        </w:rPr>
        <w:t>zur ökologischen, w</w:t>
      </w:r>
      <w:r w:rsidR="00993106" w:rsidRPr="007354DF">
        <w:rPr>
          <w:b/>
          <w:bCs/>
          <w:color w:val="00B050"/>
          <w:sz w:val="24"/>
          <w:szCs w:val="20"/>
        </w:rPr>
        <w:t>irtschaftlich</w:t>
      </w:r>
      <w:r w:rsidR="00811736" w:rsidRPr="007354DF">
        <w:rPr>
          <w:b/>
          <w:bCs/>
          <w:color w:val="00B050"/>
          <w:sz w:val="24"/>
          <w:szCs w:val="20"/>
        </w:rPr>
        <w:t xml:space="preserve">en und energetischen Analyse </w:t>
      </w:r>
      <w:r w:rsidR="00993106" w:rsidRPr="007354DF">
        <w:rPr>
          <w:b/>
          <w:bCs/>
          <w:color w:val="00B050"/>
          <w:sz w:val="24"/>
          <w:szCs w:val="20"/>
        </w:rPr>
        <w:t>zur Erzeugung von</w:t>
      </w:r>
      <w:r w:rsidR="00266918" w:rsidRPr="007354DF">
        <w:rPr>
          <w:b/>
          <w:bCs/>
          <w:color w:val="00B050"/>
          <w:sz w:val="24"/>
          <w:szCs w:val="20"/>
        </w:rPr>
        <w:t xml:space="preserve"> </w:t>
      </w:r>
      <w:r w:rsidR="00F301AD" w:rsidRPr="007354DF">
        <w:rPr>
          <w:b/>
          <w:bCs/>
          <w:color w:val="00B050"/>
          <w:sz w:val="24"/>
          <w:szCs w:val="20"/>
        </w:rPr>
        <w:t xml:space="preserve">Wasserstoff </w:t>
      </w:r>
      <w:r w:rsidR="00993106" w:rsidRPr="007354DF">
        <w:rPr>
          <w:b/>
          <w:bCs/>
          <w:color w:val="00B050"/>
          <w:sz w:val="24"/>
          <w:szCs w:val="20"/>
        </w:rPr>
        <w:t xml:space="preserve">/ </w:t>
      </w:r>
      <w:r w:rsidR="00F11E17" w:rsidRPr="007354DF">
        <w:rPr>
          <w:b/>
          <w:bCs/>
          <w:color w:val="00B050"/>
          <w:sz w:val="24"/>
          <w:szCs w:val="20"/>
        </w:rPr>
        <w:t>SNG</w:t>
      </w:r>
      <w:r w:rsidR="00811736" w:rsidRPr="007354DF">
        <w:rPr>
          <w:rStyle w:val="Funotenzeichen"/>
          <w:b/>
          <w:bCs/>
          <w:color w:val="00B050"/>
          <w:sz w:val="24"/>
          <w:szCs w:val="20"/>
        </w:rPr>
        <w:footnoteReference w:id="1"/>
      </w:r>
      <w:r w:rsidR="00F11E17" w:rsidRPr="007354DF">
        <w:rPr>
          <w:b/>
          <w:bCs/>
          <w:color w:val="00B050"/>
          <w:sz w:val="24"/>
          <w:szCs w:val="20"/>
        </w:rPr>
        <w:t xml:space="preserve"> </w:t>
      </w:r>
      <w:r w:rsidR="00F301AD" w:rsidRPr="007354DF">
        <w:rPr>
          <w:b/>
          <w:bCs/>
          <w:color w:val="00B050"/>
          <w:sz w:val="24"/>
          <w:szCs w:val="20"/>
        </w:rPr>
        <w:t>und LNG</w:t>
      </w:r>
      <w:r w:rsidR="00811736" w:rsidRPr="007354DF">
        <w:rPr>
          <w:rStyle w:val="Funotenzeichen"/>
          <w:b/>
          <w:bCs/>
          <w:color w:val="00B050"/>
          <w:sz w:val="24"/>
          <w:szCs w:val="20"/>
        </w:rPr>
        <w:footnoteReference w:id="2"/>
      </w:r>
      <w:r w:rsidR="00B27CB7">
        <w:rPr>
          <w:b/>
          <w:bCs/>
          <w:color w:val="00B050"/>
          <w:sz w:val="24"/>
          <w:szCs w:val="20"/>
        </w:rPr>
        <w:t xml:space="preserve"> in Kombination mit </w:t>
      </w:r>
      <w:r w:rsidR="00B27CB7" w:rsidRPr="007354DF">
        <w:rPr>
          <w:b/>
          <w:bCs/>
          <w:color w:val="00B050"/>
          <w:sz w:val="24"/>
          <w:szCs w:val="20"/>
        </w:rPr>
        <w:t>erneuerbare</w:t>
      </w:r>
      <w:r w:rsidR="00B27CB7">
        <w:rPr>
          <w:b/>
          <w:bCs/>
          <w:color w:val="00B050"/>
          <w:sz w:val="24"/>
          <w:szCs w:val="20"/>
        </w:rPr>
        <w:t>n</w:t>
      </w:r>
      <w:r w:rsidR="00B27CB7" w:rsidRPr="007354DF">
        <w:rPr>
          <w:b/>
          <w:bCs/>
          <w:color w:val="00B050"/>
          <w:sz w:val="24"/>
          <w:szCs w:val="20"/>
        </w:rPr>
        <w:t xml:space="preserve"> Energieanlagen (Wind / PV / Wasserkraft / Biomasse)</w:t>
      </w:r>
    </w:p>
    <w:p w14:paraId="6471D7EA" w14:textId="77777777" w:rsidR="00C44039" w:rsidRDefault="00C44039" w:rsidP="00C44039">
      <w:pPr>
        <w:jc w:val="center"/>
        <w:rPr>
          <w:sz w:val="20"/>
          <w:szCs w:val="20"/>
        </w:rPr>
      </w:pPr>
    </w:p>
    <w:p w14:paraId="7E752949" w14:textId="473B584C" w:rsidR="00DA47C7" w:rsidRPr="00B63293" w:rsidRDefault="00DA47C7" w:rsidP="00DA47C7">
      <w:pPr>
        <w:rPr>
          <w:sz w:val="20"/>
          <w:szCs w:val="20"/>
        </w:rPr>
      </w:pPr>
      <w:r w:rsidRPr="00B63293">
        <w:rPr>
          <w:sz w:val="20"/>
          <w:szCs w:val="20"/>
        </w:rPr>
        <w:t xml:space="preserve">Um die Anforderung eines konkreten </w:t>
      </w:r>
      <w:r>
        <w:rPr>
          <w:sz w:val="20"/>
          <w:szCs w:val="20"/>
        </w:rPr>
        <w:t xml:space="preserve">Wasserstoff-, SNG- und LNG </w:t>
      </w:r>
      <w:r w:rsidRPr="00B63293">
        <w:rPr>
          <w:sz w:val="20"/>
          <w:szCs w:val="20"/>
        </w:rPr>
        <w:t xml:space="preserve">Projekts zu untersuchen und die Stellschrauben projektspezifisch zu analysieren, hat </w:t>
      </w:r>
      <w:r w:rsidRPr="00B63293">
        <w:rPr>
          <w:b/>
          <w:sz w:val="20"/>
          <w:szCs w:val="20"/>
        </w:rPr>
        <w:t>EnergieSynergie</w:t>
      </w:r>
      <w:r w:rsidRPr="00B63293">
        <w:rPr>
          <w:sz w:val="20"/>
          <w:szCs w:val="20"/>
        </w:rPr>
        <w:t xml:space="preserve"> ein </w:t>
      </w:r>
      <w:r>
        <w:rPr>
          <w:sz w:val="20"/>
          <w:szCs w:val="20"/>
        </w:rPr>
        <w:t>Wassersto</w:t>
      </w:r>
      <w:r w:rsidR="00C44039">
        <w:rPr>
          <w:sz w:val="20"/>
          <w:szCs w:val="20"/>
        </w:rPr>
        <w:t xml:space="preserve">ff – </w:t>
      </w:r>
      <w:r w:rsidRPr="00B63293">
        <w:rPr>
          <w:sz w:val="20"/>
          <w:szCs w:val="20"/>
        </w:rPr>
        <w:t>SNG</w:t>
      </w:r>
      <w:r w:rsidR="00C44039">
        <w:rPr>
          <w:sz w:val="20"/>
          <w:szCs w:val="20"/>
        </w:rPr>
        <w:t xml:space="preserve"> </w:t>
      </w:r>
      <w:r w:rsidR="009A2B3B">
        <w:rPr>
          <w:sz w:val="20"/>
          <w:szCs w:val="20"/>
        </w:rPr>
        <w:t>– LNG</w:t>
      </w:r>
      <w:r w:rsidR="007354DF">
        <w:rPr>
          <w:sz w:val="20"/>
          <w:szCs w:val="20"/>
        </w:rPr>
        <w:t xml:space="preserve"> – </w:t>
      </w:r>
      <w:r w:rsidR="00811736">
        <w:rPr>
          <w:sz w:val="20"/>
          <w:szCs w:val="20"/>
        </w:rPr>
        <w:t>Simulationstool</w:t>
      </w:r>
      <w:r w:rsidR="006D5B9D">
        <w:rPr>
          <w:sz w:val="20"/>
          <w:szCs w:val="20"/>
        </w:rPr>
        <w:t xml:space="preserve"> für die Kopplung mit erneuerbaren Energieanlagen</w:t>
      </w:r>
      <w:r w:rsidR="00811736">
        <w:rPr>
          <w:sz w:val="20"/>
          <w:szCs w:val="20"/>
        </w:rPr>
        <w:t xml:space="preserve"> </w:t>
      </w:r>
      <w:r w:rsidRPr="00B63293">
        <w:rPr>
          <w:sz w:val="20"/>
          <w:szCs w:val="20"/>
        </w:rPr>
        <w:t xml:space="preserve">entwickelt. </w:t>
      </w:r>
    </w:p>
    <w:p w14:paraId="6FBDCA55" w14:textId="77777777" w:rsidR="002E712B" w:rsidRDefault="00DA47C7" w:rsidP="00265316">
      <w:pPr>
        <w:rPr>
          <w:sz w:val="20"/>
          <w:szCs w:val="20"/>
        </w:rPr>
      </w:pPr>
      <w:r>
        <w:rPr>
          <w:sz w:val="20"/>
          <w:szCs w:val="20"/>
        </w:rPr>
        <w:t>Folgende Ziele verfolgt die Simulation</w:t>
      </w:r>
      <w:r w:rsidR="00811736">
        <w:rPr>
          <w:sz w:val="20"/>
          <w:szCs w:val="20"/>
        </w:rPr>
        <w:t>:</w:t>
      </w:r>
    </w:p>
    <w:p w14:paraId="5F07FF9C" w14:textId="77777777" w:rsidR="002E712B" w:rsidRDefault="002E712B" w:rsidP="0026531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B046965" wp14:editId="0D47BC53">
            <wp:extent cx="2959100" cy="1725930"/>
            <wp:effectExtent l="38100" t="38100" r="69850" b="45720"/>
            <wp:docPr id="48" name="Diagram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0E5F0B1" w14:textId="77777777" w:rsidR="00265316" w:rsidRPr="00B63293" w:rsidRDefault="00DA47C7" w:rsidP="00265316">
      <w:pPr>
        <w:rPr>
          <w:sz w:val="20"/>
          <w:szCs w:val="20"/>
        </w:rPr>
      </w:pPr>
      <w:r>
        <w:rPr>
          <w:sz w:val="20"/>
          <w:szCs w:val="20"/>
        </w:rPr>
        <w:t>In den Berechnungen k</w:t>
      </w:r>
      <w:r w:rsidRPr="00B63293">
        <w:rPr>
          <w:sz w:val="20"/>
          <w:szCs w:val="20"/>
        </w:rPr>
        <w:t>ann</w:t>
      </w:r>
      <w:r w:rsidR="00265316" w:rsidRPr="00B63293">
        <w:rPr>
          <w:sz w:val="20"/>
          <w:szCs w:val="20"/>
        </w:rPr>
        <w:t xml:space="preserve"> die gesamte Wertschöpfungskette von der Elektrolyse, über die Methanisierung</w:t>
      </w:r>
      <w:r w:rsidR="00811736">
        <w:rPr>
          <w:sz w:val="20"/>
          <w:szCs w:val="20"/>
        </w:rPr>
        <w:t xml:space="preserve"> (SNG)</w:t>
      </w:r>
      <w:r w:rsidR="00265316" w:rsidRPr="00B63293">
        <w:rPr>
          <w:sz w:val="20"/>
          <w:szCs w:val="20"/>
        </w:rPr>
        <w:t>, hin zur Verflüssigung</w:t>
      </w:r>
      <w:r w:rsidR="00811736">
        <w:rPr>
          <w:sz w:val="20"/>
          <w:szCs w:val="20"/>
        </w:rPr>
        <w:t xml:space="preserve"> (LNG)</w:t>
      </w:r>
      <w:r w:rsidR="00265316" w:rsidRPr="00B63293">
        <w:rPr>
          <w:sz w:val="20"/>
          <w:szCs w:val="20"/>
        </w:rPr>
        <w:t xml:space="preserve"> für </w:t>
      </w:r>
      <w:r w:rsidR="00265316" w:rsidRPr="00B63293">
        <w:rPr>
          <w:sz w:val="20"/>
          <w:szCs w:val="20"/>
        </w:rPr>
        <w:t>einen beliebigen</w:t>
      </w:r>
      <w:r w:rsidR="007354DF">
        <w:rPr>
          <w:sz w:val="20"/>
          <w:szCs w:val="20"/>
        </w:rPr>
        <w:t xml:space="preserve">, </w:t>
      </w:r>
      <w:r w:rsidR="006255AF">
        <w:rPr>
          <w:sz w:val="20"/>
          <w:szCs w:val="20"/>
        </w:rPr>
        <w:t xml:space="preserve">projektspezifischen </w:t>
      </w:r>
      <w:r w:rsidR="006255AF" w:rsidRPr="00B63293">
        <w:rPr>
          <w:sz w:val="20"/>
          <w:szCs w:val="20"/>
        </w:rPr>
        <w:t>Standort</w:t>
      </w:r>
      <w:r w:rsidR="00265316" w:rsidRPr="00B63293">
        <w:rPr>
          <w:sz w:val="20"/>
          <w:szCs w:val="20"/>
        </w:rPr>
        <w:t xml:space="preserve"> automatisiert simuliert werden.</w:t>
      </w:r>
    </w:p>
    <w:p w14:paraId="204F9B28" w14:textId="77777777" w:rsidR="00265316" w:rsidRPr="00B63293" w:rsidRDefault="00811736" w:rsidP="00265316">
      <w:pPr>
        <w:tabs>
          <w:tab w:val="left" w:pos="3525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Schwerpunkte der</w:t>
      </w:r>
      <w:r w:rsidR="00DA47C7">
        <w:rPr>
          <w:sz w:val="20"/>
          <w:szCs w:val="20"/>
        </w:rPr>
        <w:t xml:space="preserve"> Simulation</w:t>
      </w:r>
      <w:r w:rsidR="00265316" w:rsidRPr="00B63293">
        <w:rPr>
          <w:sz w:val="20"/>
          <w:szCs w:val="20"/>
        </w:rPr>
        <w:t xml:space="preserve"> </w:t>
      </w:r>
      <w:r>
        <w:rPr>
          <w:sz w:val="20"/>
          <w:szCs w:val="20"/>
        </w:rPr>
        <w:t>liegen u.a.</w:t>
      </w:r>
      <w:r w:rsidR="00265316" w:rsidRPr="00B63293">
        <w:rPr>
          <w:sz w:val="20"/>
          <w:szCs w:val="20"/>
        </w:rPr>
        <w:t xml:space="preserve"> auf der Berechnung der </w:t>
      </w:r>
      <w:r w:rsidR="00C44039">
        <w:rPr>
          <w:sz w:val="20"/>
          <w:szCs w:val="20"/>
        </w:rPr>
        <w:t xml:space="preserve">Wasserstoff – SNG – LNG </w:t>
      </w:r>
      <w:r w:rsidR="00265316" w:rsidRPr="00B63293">
        <w:rPr>
          <w:sz w:val="20"/>
          <w:szCs w:val="20"/>
        </w:rPr>
        <w:t>Gestehungskosten</w:t>
      </w:r>
      <w:r w:rsidR="00DA47C7">
        <w:rPr>
          <w:sz w:val="20"/>
          <w:szCs w:val="20"/>
        </w:rPr>
        <w:t xml:space="preserve">, </w:t>
      </w:r>
      <w:r w:rsidR="00265316" w:rsidRPr="00B63293">
        <w:rPr>
          <w:sz w:val="20"/>
          <w:szCs w:val="20"/>
        </w:rPr>
        <w:t>der Analyse der Wirtschaftlichkeit</w:t>
      </w:r>
      <w:r w:rsidR="00DA47C7">
        <w:rPr>
          <w:sz w:val="20"/>
          <w:szCs w:val="20"/>
        </w:rPr>
        <w:t xml:space="preserve"> und </w:t>
      </w:r>
      <w:r>
        <w:rPr>
          <w:sz w:val="20"/>
          <w:szCs w:val="20"/>
        </w:rPr>
        <w:t xml:space="preserve">der </w:t>
      </w:r>
      <w:r w:rsidR="00265316" w:rsidRPr="00B63293">
        <w:rPr>
          <w:sz w:val="20"/>
          <w:szCs w:val="20"/>
        </w:rPr>
        <w:t>CO</w:t>
      </w:r>
      <w:r w:rsidR="00265316" w:rsidRPr="00B63293">
        <w:rPr>
          <w:sz w:val="20"/>
          <w:szCs w:val="20"/>
          <w:vertAlign w:val="subscript"/>
        </w:rPr>
        <w:t>2</w:t>
      </w:r>
      <w:r w:rsidR="00265316" w:rsidRPr="00B63293">
        <w:rPr>
          <w:sz w:val="20"/>
          <w:szCs w:val="20"/>
        </w:rPr>
        <w:t>-</w:t>
      </w:r>
      <w:r w:rsidR="00DA47C7">
        <w:rPr>
          <w:sz w:val="20"/>
          <w:szCs w:val="20"/>
        </w:rPr>
        <w:t>Redukt</w:t>
      </w:r>
      <w:r w:rsidR="005E067D">
        <w:rPr>
          <w:sz w:val="20"/>
          <w:szCs w:val="20"/>
        </w:rPr>
        <w:t>i</w:t>
      </w:r>
      <w:r w:rsidR="00DA47C7">
        <w:rPr>
          <w:sz w:val="20"/>
          <w:szCs w:val="20"/>
        </w:rPr>
        <w:t>onspotential</w:t>
      </w:r>
      <w:r>
        <w:rPr>
          <w:sz w:val="20"/>
          <w:szCs w:val="20"/>
        </w:rPr>
        <w:t>e</w:t>
      </w:r>
      <w:r w:rsidR="00265316" w:rsidRPr="00B63293">
        <w:rPr>
          <w:sz w:val="20"/>
          <w:szCs w:val="20"/>
        </w:rPr>
        <w:t>.</w:t>
      </w:r>
    </w:p>
    <w:p w14:paraId="290013BE" w14:textId="77777777" w:rsidR="00811736" w:rsidRDefault="00811736" w:rsidP="00265316">
      <w:pPr>
        <w:tabs>
          <w:tab w:val="left" w:pos="3525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Weiterhin werden ausgewählte </w:t>
      </w:r>
      <w:r w:rsidR="00265316" w:rsidRPr="00B63293">
        <w:rPr>
          <w:sz w:val="20"/>
          <w:szCs w:val="20"/>
        </w:rPr>
        <w:t xml:space="preserve">Kennzahlen </w:t>
      </w:r>
      <w:r>
        <w:rPr>
          <w:sz w:val="20"/>
          <w:szCs w:val="20"/>
        </w:rPr>
        <w:t xml:space="preserve">gebildet, um </w:t>
      </w:r>
      <w:r w:rsidRPr="00B63293">
        <w:rPr>
          <w:sz w:val="20"/>
          <w:szCs w:val="20"/>
        </w:rPr>
        <w:t>Sensitivitäten</w:t>
      </w:r>
      <w:r w:rsidR="00265316" w:rsidRPr="00B63293">
        <w:rPr>
          <w:sz w:val="20"/>
          <w:szCs w:val="20"/>
        </w:rPr>
        <w:t xml:space="preserve"> und Szenari</w:t>
      </w:r>
      <w:r>
        <w:rPr>
          <w:sz w:val="20"/>
          <w:szCs w:val="20"/>
        </w:rPr>
        <w:t xml:space="preserve">en für projektspezifische Anforderungen </w:t>
      </w:r>
      <w:r w:rsidR="00C44039">
        <w:rPr>
          <w:sz w:val="20"/>
          <w:szCs w:val="20"/>
        </w:rPr>
        <w:t>zu ermitteln</w:t>
      </w:r>
      <w:r>
        <w:rPr>
          <w:sz w:val="20"/>
          <w:szCs w:val="20"/>
        </w:rPr>
        <w:t>.</w:t>
      </w:r>
    </w:p>
    <w:p w14:paraId="03021B12" w14:textId="77777777" w:rsidR="00265316" w:rsidRDefault="00265316" w:rsidP="00265316">
      <w:pPr>
        <w:tabs>
          <w:tab w:val="left" w:pos="3525"/>
        </w:tabs>
        <w:spacing w:before="240"/>
        <w:rPr>
          <w:sz w:val="20"/>
          <w:szCs w:val="20"/>
        </w:rPr>
      </w:pPr>
      <w:r w:rsidRPr="00B63293">
        <w:rPr>
          <w:sz w:val="20"/>
          <w:szCs w:val="20"/>
        </w:rPr>
        <w:t>Ein weiterer Fokus gilt der Bewertung des Einsatzes</w:t>
      </w:r>
      <w:r w:rsidR="005E067D">
        <w:rPr>
          <w:sz w:val="20"/>
          <w:szCs w:val="20"/>
        </w:rPr>
        <w:t xml:space="preserve"> </w:t>
      </w:r>
      <w:r w:rsidRPr="00B63293">
        <w:rPr>
          <w:sz w:val="20"/>
          <w:szCs w:val="20"/>
        </w:rPr>
        <w:t>nicht einspeisbarer elektrischer Energie</w:t>
      </w:r>
      <w:r w:rsidR="00811736">
        <w:rPr>
          <w:sz w:val="20"/>
          <w:szCs w:val="20"/>
        </w:rPr>
        <w:t xml:space="preserve"> (Einspeise</w:t>
      </w:r>
      <w:r w:rsidR="008E0BAF">
        <w:rPr>
          <w:sz w:val="20"/>
          <w:szCs w:val="20"/>
        </w:rPr>
        <w:t>-</w:t>
      </w:r>
      <w:r w:rsidR="00811736">
        <w:rPr>
          <w:sz w:val="20"/>
          <w:szCs w:val="20"/>
        </w:rPr>
        <w:t>management – EinsMan)</w:t>
      </w:r>
      <w:r w:rsidRPr="00B63293">
        <w:rPr>
          <w:sz w:val="20"/>
          <w:szCs w:val="20"/>
        </w:rPr>
        <w:t xml:space="preserve"> zur Herstellung </w:t>
      </w:r>
      <w:r w:rsidR="00C44039">
        <w:rPr>
          <w:sz w:val="20"/>
          <w:szCs w:val="20"/>
        </w:rPr>
        <w:t xml:space="preserve">von </w:t>
      </w:r>
      <w:r w:rsidR="00811736">
        <w:rPr>
          <w:sz w:val="20"/>
          <w:szCs w:val="20"/>
        </w:rPr>
        <w:t>Wasserstoff</w:t>
      </w:r>
      <w:r w:rsidR="00C44039">
        <w:rPr>
          <w:sz w:val="20"/>
          <w:szCs w:val="20"/>
        </w:rPr>
        <w:t xml:space="preserve"> – </w:t>
      </w:r>
      <w:r w:rsidR="00811736">
        <w:rPr>
          <w:sz w:val="20"/>
          <w:szCs w:val="20"/>
        </w:rPr>
        <w:t>SNG</w:t>
      </w:r>
      <w:r w:rsidRPr="00B63293">
        <w:rPr>
          <w:sz w:val="20"/>
          <w:szCs w:val="20"/>
        </w:rPr>
        <w:t xml:space="preserve"> </w:t>
      </w:r>
      <w:r w:rsidR="00C44039">
        <w:rPr>
          <w:sz w:val="20"/>
          <w:szCs w:val="20"/>
        </w:rPr>
        <w:t xml:space="preserve">– </w:t>
      </w:r>
      <w:r w:rsidRPr="00B63293">
        <w:rPr>
          <w:sz w:val="20"/>
          <w:szCs w:val="20"/>
        </w:rPr>
        <w:t>LNG.</w:t>
      </w:r>
    </w:p>
    <w:p w14:paraId="02D53A1D" w14:textId="77777777" w:rsidR="005E7C6C" w:rsidRDefault="006E693F" w:rsidP="005E7C6C">
      <w:pPr>
        <w:rPr>
          <w:sz w:val="20"/>
          <w:szCs w:val="20"/>
        </w:rPr>
      </w:pPr>
      <w:r>
        <w:rPr>
          <w:sz w:val="20"/>
          <w:szCs w:val="20"/>
        </w:rPr>
        <w:t>Die Simulation</w:t>
      </w:r>
      <w:r w:rsidRPr="00B63293">
        <w:rPr>
          <w:sz w:val="20"/>
          <w:szCs w:val="20"/>
        </w:rPr>
        <w:t xml:space="preserve"> baut auf </w:t>
      </w:r>
      <w:r>
        <w:rPr>
          <w:sz w:val="20"/>
          <w:szCs w:val="20"/>
        </w:rPr>
        <w:t>projektspezifischen 10 - min SCADA</w:t>
      </w:r>
      <w:r w:rsidRPr="00B63293">
        <w:rPr>
          <w:sz w:val="20"/>
          <w:szCs w:val="20"/>
        </w:rPr>
        <w:t xml:space="preserve"> Einspeisedaten </w:t>
      </w:r>
      <w:r>
        <w:rPr>
          <w:sz w:val="20"/>
          <w:szCs w:val="20"/>
        </w:rPr>
        <w:t>(</w:t>
      </w:r>
      <w:r w:rsidRPr="00B63293">
        <w:rPr>
          <w:sz w:val="20"/>
          <w:szCs w:val="20"/>
        </w:rPr>
        <w:t>Windenergie-</w:t>
      </w:r>
      <w:r>
        <w:rPr>
          <w:sz w:val="20"/>
          <w:szCs w:val="20"/>
        </w:rPr>
        <w:t xml:space="preserve">, </w:t>
      </w:r>
      <w:r w:rsidRPr="00B63293">
        <w:rPr>
          <w:sz w:val="20"/>
          <w:szCs w:val="20"/>
        </w:rPr>
        <w:t>Photovoltaik</w:t>
      </w:r>
      <w:r>
        <w:rPr>
          <w:sz w:val="20"/>
          <w:szCs w:val="20"/>
        </w:rPr>
        <w:t>-, Wasserkraft-, Biomasse</w:t>
      </w:r>
      <w:r w:rsidRPr="00B63293">
        <w:rPr>
          <w:sz w:val="20"/>
          <w:szCs w:val="20"/>
        </w:rPr>
        <w:t>anlage</w:t>
      </w:r>
      <w:r>
        <w:rPr>
          <w:sz w:val="20"/>
          <w:szCs w:val="20"/>
        </w:rPr>
        <w:t>)</w:t>
      </w:r>
      <w:r w:rsidRPr="00B63293">
        <w:rPr>
          <w:sz w:val="20"/>
          <w:szCs w:val="20"/>
        </w:rPr>
        <w:t xml:space="preserve"> </w:t>
      </w:r>
      <w:r w:rsidR="00C44039">
        <w:rPr>
          <w:sz w:val="20"/>
          <w:szCs w:val="20"/>
        </w:rPr>
        <w:t>auf</w:t>
      </w:r>
      <w:r w:rsidRPr="00B63293">
        <w:rPr>
          <w:sz w:val="20"/>
          <w:szCs w:val="20"/>
        </w:rPr>
        <w:t xml:space="preserve">. </w:t>
      </w:r>
    </w:p>
    <w:p w14:paraId="49232355" w14:textId="77777777" w:rsidR="006E693F" w:rsidRDefault="006E693F" w:rsidP="004C1425">
      <w:pPr>
        <w:keepNext/>
        <w:tabs>
          <w:tab w:val="left" w:pos="3525"/>
        </w:tabs>
        <w:spacing w:before="240"/>
        <w:jc w:val="center"/>
      </w:pPr>
      <w:r w:rsidRPr="006E693F">
        <w:rPr>
          <w:noProof/>
          <w:sz w:val="20"/>
          <w:szCs w:val="20"/>
        </w:rPr>
        <w:drawing>
          <wp:inline distT="0" distB="0" distL="0" distR="0" wp14:anchorId="37A33FD7" wp14:editId="0CD4F6D2">
            <wp:extent cx="2658170" cy="1596043"/>
            <wp:effectExtent l="0" t="0" r="8890" b="4445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2332" cy="16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5893" w14:textId="566B0CB4" w:rsidR="006E693F" w:rsidRDefault="006E693F" w:rsidP="006E693F">
      <w:pPr>
        <w:pStyle w:val="Beschriftung"/>
        <w:jc w:val="center"/>
        <w:rPr>
          <w:sz w:val="20"/>
          <w:szCs w:val="20"/>
        </w:rPr>
      </w:pPr>
      <w:r w:rsidRPr="006E693F">
        <w:rPr>
          <w:sz w:val="20"/>
          <w:szCs w:val="20"/>
        </w:rPr>
        <w:t xml:space="preserve">Abbildung </w:t>
      </w:r>
      <w:r w:rsidRPr="006E693F">
        <w:rPr>
          <w:sz w:val="20"/>
          <w:szCs w:val="20"/>
        </w:rPr>
        <w:fldChar w:fldCharType="begin"/>
      </w:r>
      <w:r w:rsidRPr="006E693F">
        <w:rPr>
          <w:sz w:val="20"/>
          <w:szCs w:val="20"/>
        </w:rPr>
        <w:instrText xml:space="preserve"> SEQ Abbildung \* ARABIC </w:instrText>
      </w:r>
      <w:r w:rsidRPr="006E693F">
        <w:rPr>
          <w:sz w:val="20"/>
          <w:szCs w:val="20"/>
        </w:rPr>
        <w:fldChar w:fldCharType="separate"/>
      </w:r>
      <w:r w:rsidR="00940D75">
        <w:rPr>
          <w:noProof/>
          <w:sz w:val="20"/>
          <w:szCs w:val="20"/>
        </w:rPr>
        <w:t>1</w:t>
      </w:r>
      <w:r w:rsidRPr="006E693F">
        <w:rPr>
          <w:sz w:val="20"/>
          <w:szCs w:val="20"/>
        </w:rPr>
        <w:fldChar w:fldCharType="end"/>
      </w:r>
      <w:r w:rsidRPr="006E693F">
        <w:rPr>
          <w:sz w:val="20"/>
          <w:szCs w:val="20"/>
        </w:rPr>
        <w:t>: Auswertung der jährlichen Einspeisung einer 3 MW Windenergieanlage</w:t>
      </w:r>
    </w:p>
    <w:p w14:paraId="3BC5FCC2" w14:textId="5C97FBBC" w:rsidR="008E0BAF" w:rsidRDefault="008E0BAF" w:rsidP="008E0BAF">
      <w:pPr>
        <w:tabs>
          <w:tab w:val="left" w:pos="3525"/>
        </w:tabs>
        <w:spacing w:before="240"/>
        <w:rPr>
          <w:sz w:val="20"/>
          <w:szCs w:val="20"/>
        </w:rPr>
      </w:pPr>
      <w:r w:rsidRPr="00B63293">
        <w:rPr>
          <w:sz w:val="20"/>
          <w:szCs w:val="20"/>
        </w:rPr>
        <w:t xml:space="preserve">Liegen </w:t>
      </w:r>
      <w:r>
        <w:rPr>
          <w:sz w:val="20"/>
          <w:szCs w:val="20"/>
        </w:rPr>
        <w:t xml:space="preserve">keine 10 – min SCADA vor, dienen </w:t>
      </w:r>
      <w:r w:rsidRPr="00B63293">
        <w:rPr>
          <w:sz w:val="20"/>
          <w:szCs w:val="20"/>
        </w:rPr>
        <w:t>lokale Windgeschwindigkeit</w:t>
      </w:r>
      <w:r>
        <w:rPr>
          <w:sz w:val="20"/>
          <w:szCs w:val="20"/>
        </w:rPr>
        <w:t>sdaten</w:t>
      </w:r>
      <w:r w:rsidRPr="00B632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bzw. solare </w:t>
      </w:r>
      <w:r>
        <w:rPr>
          <w:sz w:val="20"/>
          <w:szCs w:val="20"/>
        </w:rPr>
        <w:t>Einstrahlungsdaten von Wetterdiensten</w:t>
      </w:r>
      <w:r w:rsidR="00C44039">
        <w:rPr>
          <w:sz w:val="20"/>
          <w:szCs w:val="20"/>
        </w:rPr>
        <w:t xml:space="preserve"> als Eingangsgröße. Dies</w:t>
      </w:r>
      <w:r w:rsidR="005E067D">
        <w:rPr>
          <w:sz w:val="20"/>
          <w:szCs w:val="20"/>
        </w:rPr>
        <w:t>e</w:t>
      </w:r>
      <w:r w:rsidR="00C44039">
        <w:rPr>
          <w:sz w:val="20"/>
          <w:szCs w:val="20"/>
        </w:rPr>
        <w:t xml:space="preserve"> werden</w:t>
      </w:r>
      <w:r w:rsidR="006255AF">
        <w:rPr>
          <w:sz w:val="20"/>
          <w:szCs w:val="20"/>
        </w:rPr>
        <w:t xml:space="preserve"> z.B.</w:t>
      </w:r>
      <w:r w:rsidR="00C44039">
        <w:rPr>
          <w:sz w:val="20"/>
          <w:szCs w:val="20"/>
        </w:rPr>
        <w:t xml:space="preserve"> mit </w:t>
      </w:r>
      <w:r>
        <w:rPr>
          <w:sz w:val="20"/>
          <w:szCs w:val="20"/>
        </w:rPr>
        <w:t>der projektspezifischen</w:t>
      </w:r>
      <w:r w:rsidRPr="00B63293">
        <w:rPr>
          <w:sz w:val="20"/>
          <w:szCs w:val="20"/>
        </w:rPr>
        <w:t xml:space="preserve"> Leistungskennlinie der Windenergieanlagen</w:t>
      </w:r>
      <w:r>
        <w:rPr>
          <w:sz w:val="20"/>
          <w:szCs w:val="20"/>
        </w:rPr>
        <w:t xml:space="preserve"> </w:t>
      </w:r>
      <w:r w:rsidR="006D5B9D">
        <w:rPr>
          <w:sz w:val="20"/>
          <w:szCs w:val="20"/>
        </w:rPr>
        <w:t>gekoppelt,</w:t>
      </w:r>
      <w:r w:rsidR="00C44039">
        <w:rPr>
          <w:sz w:val="20"/>
          <w:szCs w:val="20"/>
        </w:rPr>
        <w:t xml:space="preserve"> um </w:t>
      </w:r>
      <w:r w:rsidR="00021742">
        <w:rPr>
          <w:sz w:val="20"/>
          <w:szCs w:val="20"/>
        </w:rPr>
        <w:t>das Einspeiseprofil der Anlagen</w:t>
      </w:r>
      <w:r w:rsidR="00C44039">
        <w:rPr>
          <w:sz w:val="20"/>
          <w:szCs w:val="20"/>
        </w:rPr>
        <w:t xml:space="preserve"> zu ermitteln.</w:t>
      </w:r>
    </w:p>
    <w:p w14:paraId="357E73E5" w14:textId="75C2186E" w:rsidR="008E0BAF" w:rsidRDefault="008E0BAF" w:rsidP="008E0BAF">
      <w:pPr>
        <w:rPr>
          <w:sz w:val="20"/>
          <w:szCs w:val="20"/>
        </w:rPr>
      </w:pPr>
      <w:r w:rsidRPr="00B63293">
        <w:rPr>
          <w:sz w:val="20"/>
          <w:szCs w:val="20"/>
        </w:rPr>
        <w:t>Es stehen</w:t>
      </w:r>
      <w:r>
        <w:rPr>
          <w:sz w:val="20"/>
          <w:szCs w:val="20"/>
        </w:rPr>
        <w:t xml:space="preserve"> eine Vielzahl </w:t>
      </w:r>
      <w:r w:rsidR="006D5B9D">
        <w:rPr>
          <w:sz w:val="20"/>
          <w:szCs w:val="20"/>
        </w:rPr>
        <w:t>an</w:t>
      </w:r>
      <w:r>
        <w:rPr>
          <w:sz w:val="20"/>
          <w:szCs w:val="20"/>
        </w:rPr>
        <w:t xml:space="preserve"> Leistungskennlinien von Windenergieanlagen </w:t>
      </w:r>
      <w:r w:rsidRPr="00B63293">
        <w:rPr>
          <w:sz w:val="20"/>
          <w:szCs w:val="20"/>
        </w:rPr>
        <w:t>der Hersteller Vestas, Siemens, Enercon, GE, etc. zur Verfügung.</w:t>
      </w:r>
    </w:p>
    <w:p w14:paraId="4F30F4BA" w14:textId="77777777" w:rsidR="008E0BAF" w:rsidRDefault="008E0BAF" w:rsidP="008E0BAF">
      <w:pPr>
        <w:rPr>
          <w:sz w:val="20"/>
          <w:szCs w:val="20"/>
        </w:rPr>
      </w:pPr>
      <w:r w:rsidRPr="00B63293">
        <w:rPr>
          <w:sz w:val="20"/>
          <w:szCs w:val="20"/>
        </w:rPr>
        <w:t xml:space="preserve">Eventlogs </w:t>
      </w:r>
      <w:r>
        <w:rPr>
          <w:sz w:val="20"/>
          <w:szCs w:val="20"/>
        </w:rPr>
        <w:t xml:space="preserve">zur Bestimmung von EinsMan </w:t>
      </w:r>
      <w:r w:rsidR="00C44039">
        <w:rPr>
          <w:sz w:val="20"/>
          <w:szCs w:val="20"/>
        </w:rPr>
        <w:t xml:space="preserve">– Events </w:t>
      </w:r>
      <w:r>
        <w:rPr>
          <w:sz w:val="20"/>
          <w:szCs w:val="20"/>
        </w:rPr>
        <w:t>können ebenfalls automatisiert für ein spezifisches Projekt integriert werden.</w:t>
      </w:r>
    </w:p>
    <w:p w14:paraId="242969ED" w14:textId="77777777" w:rsidR="004C1425" w:rsidRDefault="004C1425" w:rsidP="004C1425">
      <w:pPr>
        <w:keepNext/>
        <w:jc w:val="center"/>
      </w:pPr>
      <w:r>
        <w:rPr>
          <w:noProof/>
          <w:lang w:val="fr-CH" w:eastAsia="fr-CH"/>
        </w:rPr>
        <w:drawing>
          <wp:inline distT="0" distB="0" distL="0" distR="0" wp14:anchorId="35D9B5DF" wp14:editId="7C22EBD9">
            <wp:extent cx="2691860" cy="1518558"/>
            <wp:effectExtent l="19050" t="19050" r="13335" b="2476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89" cy="1521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D16138" w14:textId="2E79EAB9" w:rsidR="004C1425" w:rsidRPr="004C1425" w:rsidRDefault="004C1425" w:rsidP="004C1425">
      <w:pPr>
        <w:pStyle w:val="Beschriftung"/>
        <w:jc w:val="center"/>
        <w:rPr>
          <w:rFonts w:eastAsiaTheme="minorHAnsi" w:cstheme="minorBidi"/>
          <w:sz w:val="20"/>
          <w:szCs w:val="20"/>
        </w:rPr>
      </w:pPr>
      <w:r w:rsidRPr="004C1425">
        <w:rPr>
          <w:rFonts w:eastAsiaTheme="minorHAnsi" w:cstheme="minorBidi"/>
          <w:sz w:val="20"/>
          <w:szCs w:val="20"/>
        </w:rPr>
        <w:t xml:space="preserve">Abbildung </w:t>
      </w:r>
      <w:r w:rsidRPr="004C1425">
        <w:rPr>
          <w:rFonts w:eastAsiaTheme="minorHAnsi" w:cstheme="minorBidi"/>
          <w:sz w:val="20"/>
          <w:szCs w:val="20"/>
        </w:rPr>
        <w:fldChar w:fldCharType="begin"/>
      </w:r>
      <w:r w:rsidRPr="004C1425">
        <w:rPr>
          <w:rFonts w:eastAsiaTheme="minorHAnsi" w:cstheme="minorBidi"/>
          <w:sz w:val="20"/>
          <w:szCs w:val="20"/>
        </w:rPr>
        <w:instrText xml:space="preserve"> SEQ Abbildung \* ARABIC </w:instrText>
      </w:r>
      <w:r w:rsidRPr="004C1425">
        <w:rPr>
          <w:rFonts w:eastAsiaTheme="minorHAnsi" w:cstheme="minorBidi"/>
          <w:sz w:val="20"/>
          <w:szCs w:val="20"/>
        </w:rPr>
        <w:fldChar w:fldCharType="separate"/>
      </w:r>
      <w:r w:rsidR="00940D75">
        <w:rPr>
          <w:rFonts w:eastAsiaTheme="minorHAnsi" w:cstheme="minorBidi"/>
          <w:noProof/>
          <w:sz w:val="20"/>
          <w:szCs w:val="20"/>
        </w:rPr>
        <w:t>2</w:t>
      </w:r>
      <w:r w:rsidRPr="004C1425">
        <w:rPr>
          <w:rFonts w:eastAsiaTheme="minorHAnsi" w:cstheme="minorBidi"/>
          <w:sz w:val="20"/>
          <w:szCs w:val="20"/>
        </w:rPr>
        <w:fldChar w:fldCharType="end"/>
      </w:r>
      <w:r w:rsidRPr="004C1425">
        <w:rPr>
          <w:rFonts w:eastAsiaTheme="minorHAnsi" w:cstheme="minorBidi"/>
          <w:sz w:val="20"/>
          <w:szCs w:val="20"/>
        </w:rPr>
        <w:t>: Jahresdauerlinie</w:t>
      </w:r>
      <w:r w:rsidR="00480F91">
        <w:rPr>
          <w:rFonts w:eastAsiaTheme="minorHAnsi" w:cstheme="minorBidi"/>
          <w:sz w:val="20"/>
          <w:szCs w:val="20"/>
        </w:rPr>
        <w:t xml:space="preserve"> </w:t>
      </w:r>
      <w:r w:rsidRPr="004C1425">
        <w:rPr>
          <w:rFonts w:eastAsiaTheme="minorHAnsi" w:cstheme="minorBidi"/>
          <w:sz w:val="20"/>
          <w:szCs w:val="20"/>
        </w:rPr>
        <w:t>einer 3 MW Windenergieanlage (blau), gekoppelt mit 1 MW Elektrolyseur (grün)</w:t>
      </w:r>
    </w:p>
    <w:p w14:paraId="728B7D0E" w14:textId="209B5C22" w:rsidR="00265316" w:rsidRDefault="006E693F" w:rsidP="00265316">
      <w:pPr>
        <w:tabs>
          <w:tab w:val="left" w:pos="3525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Im Zuge der Berechnungen werden</w:t>
      </w:r>
      <w:r w:rsidR="00265316" w:rsidRPr="00B63293">
        <w:rPr>
          <w:sz w:val="20"/>
          <w:szCs w:val="20"/>
        </w:rPr>
        <w:t xml:space="preserve"> projektspezifisch</w:t>
      </w:r>
      <w:r w:rsidR="007354DF">
        <w:rPr>
          <w:sz w:val="20"/>
          <w:szCs w:val="20"/>
        </w:rPr>
        <w:t>e</w:t>
      </w:r>
      <w:r w:rsidR="00265316" w:rsidRPr="00B63293">
        <w:rPr>
          <w:sz w:val="20"/>
          <w:szCs w:val="20"/>
        </w:rPr>
        <w:t xml:space="preserve"> Rahmenbedingungen festgelegt</w:t>
      </w:r>
      <w:r w:rsidR="004E7584">
        <w:rPr>
          <w:sz w:val="20"/>
          <w:szCs w:val="20"/>
        </w:rPr>
        <w:t xml:space="preserve">, wie </w:t>
      </w:r>
      <w:r w:rsidR="00265316" w:rsidRPr="00B63293">
        <w:rPr>
          <w:sz w:val="20"/>
          <w:szCs w:val="20"/>
        </w:rPr>
        <w:t>divers</w:t>
      </w:r>
      <w:r w:rsidR="004E7584">
        <w:rPr>
          <w:sz w:val="20"/>
          <w:szCs w:val="20"/>
        </w:rPr>
        <w:t>e</w:t>
      </w:r>
      <w:r w:rsidR="00265316" w:rsidRPr="00B63293">
        <w:rPr>
          <w:sz w:val="20"/>
          <w:szCs w:val="20"/>
        </w:rPr>
        <w:t xml:space="preserve"> Strombezugsoptionen (z.B. Eigenversorgung oder Strombezug von Dritten durch Direktleitung), der Betriebsweise (z.B. Strombezug durch Bandbezug oder Peakshaving) und weiterer Rahmenbedingungen.</w:t>
      </w:r>
      <w:r w:rsidR="006255AF" w:rsidRPr="006255AF">
        <w:rPr>
          <w:b/>
          <w:color w:val="00B050"/>
          <w:sz w:val="24"/>
          <w:szCs w:val="20"/>
        </w:rPr>
        <w:t xml:space="preserve"> </w:t>
      </w:r>
    </w:p>
    <w:p w14:paraId="6C496883" w14:textId="77777777" w:rsidR="006255AF" w:rsidRDefault="006255AF" w:rsidP="00265316">
      <w:pPr>
        <w:rPr>
          <w:b/>
          <w:color w:val="00B050"/>
          <w:sz w:val="20"/>
          <w:szCs w:val="20"/>
        </w:rPr>
      </w:pPr>
      <w:r w:rsidRPr="006255AF">
        <w:rPr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5588C82E" wp14:editId="7B746D24">
            <wp:simplePos x="0" y="0"/>
            <wp:positionH relativeFrom="column">
              <wp:posOffset>2206625</wp:posOffset>
            </wp:positionH>
            <wp:positionV relativeFrom="paragraph">
              <wp:posOffset>171450</wp:posOffset>
            </wp:positionV>
            <wp:extent cx="528955" cy="539750"/>
            <wp:effectExtent l="0" t="0" r="4445" b="0"/>
            <wp:wrapNone/>
            <wp:docPr id="44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AF">
        <w:rPr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20801C2D" wp14:editId="6DC5BA4B">
            <wp:simplePos x="0" y="0"/>
            <wp:positionH relativeFrom="column">
              <wp:posOffset>1570990</wp:posOffset>
            </wp:positionH>
            <wp:positionV relativeFrom="paragraph">
              <wp:posOffset>170815</wp:posOffset>
            </wp:positionV>
            <wp:extent cx="448945" cy="539750"/>
            <wp:effectExtent l="0" t="0" r="8255" b="0"/>
            <wp:wrapNone/>
            <wp:docPr id="42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AF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5C2E5217" wp14:editId="781032F7">
            <wp:simplePos x="0" y="0"/>
            <wp:positionH relativeFrom="column">
              <wp:posOffset>198120</wp:posOffset>
            </wp:positionH>
            <wp:positionV relativeFrom="paragraph">
              <wp:posOffset>168910</wp:posOffset>
            </wp:positionV>
            <wp:extent cx="429895" cy="539750"/>
            <wp:effectExtent l="0" t="0" r="8255" b="0"/>
            <wp:wrapNone/>
            <wp:docPr id="41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AF">
        <w:rPr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646DC2F0" wp14:editId="61DC5178">
            <wp:simplePos x="0" y="0"/>
            <wp:positionH relativeFrom="column">
              <wp:posOffset>812858</wp:posOffset>
            </wp:positionH>
            <wp:positionV relativeFrom="paragraph">
              <wp:posOffset>211455</wp:posOffset>
            </wp:positionV>
            <wp:extent cx="572770" cy="457200"/>
            <wp:effectExtent l="0" t="0" r="0" b="0"/>
            <wp:wrapNone/>
            <wp:docPr id="40" name="Grafi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2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4F1E" w14:textId="77777777" w:rsidR="00B63293" w:rsidRPr="008E0BAF" w:rsidRDefault="006255AF" w:rsidP="00265316">
      <w:pPr>
        <w:rPr>
          <w:b/>
          <w:color w:val="00B050"/>
          <w:sz w:val="20"/>
          <w:szCs w:val="20"/>
        </w:rPr>
      </w:pPr>
      <w:r w:rsidRPr="006255AF">
        <w:rPr>
          <w:b/>
          <w:noProof/>
          <w:color w:val="00B050"/>
          <w:sz w:val="24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712D8E5F" wp14:editId="7BBBB38A">
            <wp:simplePos x="0" y="0"/>
            <wp:positionH relativeFrom="column">
              <wp:posOffset>2433724</wp:posOffset>
            </wp:positionH>
            <wp:positionV relativeFrom="paragraph">
              <wp:posOffset>42834</wp:posOffset>
            </wp:positionV>
            <wp:extent cx="430491" cy="540000"/>
            <wp:effectExtent l="0" t="0" r="8255" b="0"/>
            <wp:wrapNone/>
            <wp:docPr id="12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9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06" w:rsidRPr="008E0BAF">
        <w:rPr>
          <w:b/>
          <w:color w:val="00B050"/>
          <w:sz w:val="20"/>
          <w:szCs w:val="20"/>
        </w:rPr>
        <w:t xml:space="preserve">Was </w:t>
      </w:r>
      <w:r>
        <w:rPr>
          <w:b/>
          <w:color w:val="00B050"/>
          <w:sz w:val="20"/>
          <w:szCs w:val="20"/>
        </w:rPr>
        <w:t>leistet</w:t>
      </w:r>
      <w:r w:rsidR="00620406" w:rsidRPr="008E0BAF">
        <w:rPr>
          <w:b/>
          <w:color w:val="00B050"/>
          <w:sz w:val="20"/>
          <w:szCs w:val="20"/>
        </w:rPr>
        <w:t xml:space="preserve"> d</w:t>
      </w:r>
      <w:r w:rsidR="00787C61" w:rsidRPr="008E0BAF">
        <w:rPr>
          <w:b/>
          <w:color w:val="00B050"/>
          <w:sz w:val="20"/>
          <w:szCs w:val="20"/>
        </w:rPr>
        <w:t>ie Simulation</w:t>
      </w:r>
      <w:r w:rsidR="00620406" w:rsidRPr="008E0BAF">
        <w:rPr>
          <w:b/>
          <w:color w:val="00B050"/>
          <w:sz w:val="20"/>
          <w:szCs w:val="20"/>
        </w:rPr>
        <w:t>?</w:t>
      </w:r>
      <w:r w:rsidRPr="006255AF">
        <w:rPr>
          <w:b/>
          <w:color w:val="00B050"/>
          <w:sz w:val="24"/>
          <w:szCs w:val="20"/>
        </w:rPr>
        <w:t xml:space="preserve"> </w:t>
      </w:r>
    </w:p>
    <w:p w14:paraId="19571089" w14:textId="77777777" w:rsidR="002E712B" w:rsidRPr="008E0BAF" w:rsidRDefault="002E712B" w:rsidP="00954994">
      <w:pPr>
        <w:pStyle w:val="Listenabsatz"/>
        <w:numPr>
          <w:ilvl w:val="0"/>
          <w:numId w:val="13"/>
        </w:numPr>
        <w:ind w:left="426" w:hanging="426"/>
        <w:rPr>
          <w:b/>
          <w:color w:val="00B050"/>
          <w:sz w:val="20"/>
          <w:szCs w:val="20"/>
        </w:rPr>
      </w:pPr>
      <w:r w:rsidRPr="008E0BAF">
        <w:rPr>
          <w:b/>
          <w:color w:val="00B050"/>
          <w:sz w:val="20"/>
          <w:szCs w:val="20"/>
        </w:rPr>
        <w:t>Erneuerbare Energien</w:t>
      </w:r>
    </w:p>
    <w:p w14:paraId="3C221B0E" w14:textId="6C2E34E3" w:rsidR="002E712B" w:rsidRPr="00620406" w:rsidRDefault="002E712B" w:rsidP="00620406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620406">
        <w:rPr>
          <w:sz w:val="20"/>
          <w:szCs w:val="20"/>
        </w:rPr>
        <w:t xml:space="preserve">Aufbereitung von </w:t>
      </w:r>
      <w:r w:rsidR="00C44039">
        <w:rPr>
          <w:sz w:val="20"/>
          <w:szCs w:val="20"/>
        </w:rPr>
        <w:t xml:space="preserve">10 – min </w:t>
      </w:r>
      <w:r w:rsidRPr="00620406">
        <w:rPr>
          <w:sz w:val="20"/>
          <w:szCs w:val="20"/>
        </w:rPr>
        <w:t>SCADA Daten</w:t>
      </w:r>
      <w:r w:rsidR="00C44039">
        <w:rPr>
          <w:sz w:val="20"/>
          <w:szCs w:val="20"/>
        </w:rPr>
        <w:t>. I</w:t>
      </w:r>
      <w:r w:rsidR="005E7C6C">
        <w:rPr>
          <w:sz w:val="20"/>
          <w:szCs w:val="20"/>
        </w:rPr>
        <w:t>n einem ersten Processing werden fehlende Datensätze ermittel</w:t>
      </w:r>
      <w:r w:rsidR="00C44039">
        <w:rPr>
          <w:sz w:val="20"/>
          <w:szCs w:val="20"/>
        </w:rPr>
        <w:t>t</w:t>
      </w:r>
      <w:r w:rsidR="009543E5">
        <w:rPr>
          <w:sz w:val="20"/>
          <w:szCs w:val="20"/>
        </w:rPr>
        <w:t>,</w:t>
      </w:r>
      <w:r w:rsidR="00C44039">
        <w:rPr>
          <w:sz w:val="20"/>
          <w:szCs w:val="20"/>
        </w:rPr>
        <w:t xml:space="preserve"> </w:t>
      </w:r>
      <w:r w:rsidR="005E7C6C">
        <w:rPr>
          <w:sz w:val="20"/>
          <w:szCs w:val="20"/>
        </w:rPr>
        <w:t>ersetzt</w:t>
      </w:r>
      <w:r w:rsidR="00C44039">
        <w:rPr>
          <w:sz w:val="20"/>
          <w:szCs w:val="20"/>
        </w:rPr>
        <w:t xml:space="preserve"> und die</w:t>
      </w:r>
      <w:r w:rsidR="005E7C6C">
        <w:rPr>
          <w:sz w:val="20"/>
          <w:szCs w:val="20"/>
        </w:rPr>
        <w:t xml:space="preserve"> Datenqualität </w:t>
      </w:r>
      <w:r w:rsidR="00C44039">
        <w:rPr>
          <w:sz w:val="20"/>
          <w:szCs w:val="20"/>
        </w:rPr>
        <w:t>berechnet</w:t>
      </w:r>
      <w:r w:rsidR="005E7C6C">
        <w:rPr>
          <w:sz w:val="20"/>
          <w:szCs w:val="20"/>
        </w:rPr>
        <w:t>.</w:t>
      </w:r>
    </w:p>
    <w:p w14:paraId="0374C646" w14:textId="7EB31578" w:rsidR="006255AF" w:rsidRDefault="002E712B" w:rsidP="007B1DE0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6255AF">
        <w:rPr>
          <w:sz w:val="20"/>
          <w:szCs w:val="20"/>
        </w:rPr>
        <w:t xml:space="preserve">Alternativ </w:t>
      </w:r>
      <w:r w:rsidR="00C44039" w:rsidRPr="006255AF">
        <w:rPr>
          <w:sz w:val="20"/>
          <w:szCs w:val="20"/>
        </w:rPr>
        <w:t>werden projektspezifische</w:t>
      </w:r>
      <w:r w:rsidRPr="006255AF">
        <w:rPr>
          <w:sz w:val="20"/>
          <w:szCs w:val="20"/>
        </w:rPr>
        <w:t xml:space="preserve"> Wetterdaten (Windgeschwindigkeit, solare Einstrahlung)</w:t>
      </w:r>
      <w:r w:rsidR="00C44039" w:rsidRPr="006255AF">
        <w:rPr>
          <w:sz w:val="20"/>
          <w:szCs w:val="20"/>
        </w:rPr>
        <w:t xml:space="preserve"> importiert</w:t>
      </w:r>
      <w:r w:rsidR="006255AF" w:rsidRPr="006255AF">
        <w:rPr>
          <w:sz w:val="20"/>
          <w:szCs w:val="20"/>
        </w:rPr>
        <w:t xml:space="preserve"> </w:t>
      </w:r>
      <w:r w:rsidR="006255AF">
        <w:rPr>
          <w:sz w:val="20"/>
          <w:szCs w:val="20"/>
        </w:rPr>
        <w:t xml:space="preserve">und </w:t>
      </w:r>
      <w:r w:rsidR="006255AF" w:rsidRPr="006255AF">
        <w:rPr>
          <w:sz w:val="20"/>
          <w:szCs w:val="20"/>
        </w:rPr>
        <w:t>zur Berechnung der Einspeisung anhand von</w:t>
      </w:r>
      <w:r w:rsidR="006255AF">
        <w:rPr>
          <w:sz w:val="20"/>
          <w:szCs w:val="20"/>
        </w:rPr>
        <w:t xml:space="preserve"> spezifischen</w:t>
      </w:r>
      <w:r w:rsidR="006255AF" w:rsidRPr="006255AF">
        <w:rPr>
          <w:sz w:val="20"/>
          <w:szCs w:val="20"/>
        </w:rPr>
        <w:t xml:space="preserve"> Leistungskennlinien</w:t>
      </w:r>
      <w:r w:rsidR="00021742">
        <w:rPr>
          <w:sz w:val="20"/>
          <w:szCs w:val="20"/>
        </w:rPr>
        <w:t xml:space="preserve"> genutzt</w:t>
      </w:r>
      <w:r w:rsidR="006255AF">
        <w:rPr>
          <w:sz w:val="20"/>
          <w:szCs w:val="20"/>
        </w:rPr>
        <w:t>.</w:t>
      </w:r>
    </w:p>
    <w:p w14:paraId="31E72B45" w14:textId="77777777" w:rsidR="002B3283" w:rsidRPr="002B3283" w:rsidRDefault="002B3283" w:rsidP="002B3283">
      <w:pPr>
        <w:pStyle w:val="Listenabsatz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Optional: Integration der EinsMan – </w:t>
      </w:r>
      <w:r w:rsidRPr="002B3283">
        <w:rPr>
          <w:sz w:val="20"/>
          <w:szCs w:val="20"/>
        </w:rPr>
        <w:t>Zeiten in die Berechnung.</w:t>
      </w:r>
    </w:p>
    <w:p w14:paraId="0C73C69E" w14:textId="6D6123CE" w:rsidR="008C07B9" w:rsidRPr="00620406" w:rsidRDefault="00B63293" w:rsidP="00620406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620406">
        <w:rPr>
          <w:sz w:val="20"/>
          <w:szCs w:val="20"/>
        </w:rPr>
        <w:t xml:space="preserve">Berechnung der </w:t>
      </w:r>
      <w:r w:rsidR="00FD515C" w:rsidRPr="00620406">
        <w:rPr>
          <w:rFonts w:eastAsiaTheme="minorEastAsia"/>
          <w:sz w:val="20"/>
          <w:szCs w:val="20"/>
        </w:rPr>
        <w:t>Stromgestehungskosten</w:t>
      </w:r>
      <w:r w:rsidR="002E712B" w:rsidRPr="00620406">
        <w:rPr>
          <w:sz w:val="20"/>
          <w:szCs w:val="20"/>
        </w:rPr>
        <w:t xml:space="preserve"> und der </w:t>
      </w:r>
      <w:r w:rsidR="00620406" w:rsidRPr="00620406">
        <w:rPr>
          <w:sz w:val="20"/>
          <w:szCs w:val="20"/>
        </w:rPr>
        <w:t xml:space="preserve">Erträge </w:t>
      </w:r>
      <w:r w:rsidR="009543E5">
        <w:rPr>
          <w:sz w:val="20"/>
          <w:szCs w:val="20"/>
        </w:rPr>
        <w:t>der</w:t>
      </w:r>
      <w:r w:rsidRPr="00620406">
        <w:rPr>
          <w:sz w:val="20"/>
          <w:szCs w:val="20"/>
        </w:rPr>
        <w:t xml:space="preserve"> EE Anlagen z.B. Wind/PV/Bio</w:t>
      </w:r>
      <w:r w:rsidR="002B3283">
        <w:rPr>
          <w:sz w:val="20"/>
          <w:szCs w:val="20"/>
        </w:rPr>
        <w:t>masse</w:t>
      </w:r>
      <w:r w:rsidRPr="00620406">
        <w:rPr>
          <w:sz w:val="20"/>
          <w:szCs w:val="20"/>
        </w:rPr>
        <w:t>/Wasserkraft</w:t>
      </w:r>
      <w:r w:rsidR="002B3283">
        <w:rPr>
          <w:sz w:val="20"/>
          <w:szCs w:val="20"/>
        </w:rPr>
        <w:t>.</w:t>
      </w:r>
    </w:p>
    <w:p w14:paraId="509758FD" w14:textId="4A225781" w:rsidR="00620406" w:rsidRDefault="009543E5" w:rsidP="00620406">
      <w:pPr>
        <w:pStyle w:val="Listenabsatz"/>
        <w:numPr>
          <w:ilvl w:val="0"/>
          <w:numId w:val="11"/>
        </w:numPr>
        <w:rPr>
          <w:sz w:val="20"/>
          <w:szCs w:val="20"/>
        </w:rPr>
      </w:pPr>
      <w:r w:rsidRPr="006255AF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5AE0CBA" wp14:editId="330D4C98">
            <wp:simplePos x="0" y="0"/>
            <wp:positionH relativeFrom="column">
              <wp:posOffset>2299970</wp:posOffset>
            </wp:positionH>
            <wp:positionV relativeFrom="paragraph">
              <wp:posOffset>560070</wp:posOffset>
            </wp:positionV>
            <wp:extent cx="495824" cy="360000"/>
            <wp:effectExtent l="0" t="0" r="0" b="2540"/>
            <wp:wrapNone/>
            <wp:docPr id="14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06" w:rsidRPr="00620406">
        <w:rPr>
          <w:sz w:val="20"/>
          <w:szCs w:val="20"/>
        </w:rPr>
        <w:t>Berechnung de</w:t>
      </w:r>
      <w:r w:rsidR="00620406">
        <w:rPr>
          <w:sz w:val="20"/>
          <w:szCs w:val="20"/>
        </w:rPr>
        <w:t>s</w:t>
      </w:r>
      <w:r w:rsidR="00620406" w:rsidRPr="00620406">
        <w:rPr>
          <w:sz w:val="20"/>
          <w:szCs w:val="20"/>
        </w:rPr>
        <w:t xml:space="preserve"> CO</w:t>
      </w:r>
      <w:r w:rsidR="00620406" w:rsidRPr="00620406">
        <w:rPr>
          <w:sz w:val="20"/>
          <w:szCs w:val="20"/>
          <w:vertAlign w:val="subscript"/>
        </w:rPr>
        <w:t>2</w:t>
      </w:r>
      <w:r w:rsidR="00620406" w:rsidRPr="00620406">
        <w:rPr>
          <w:sz w:val="20"/>
          <w:szCs w:val="20"/>
        </w:rPr>
        <w:t xml:space="preserve"> Emissionsreduktions</w:t>
      </w:r>
      <w:r w:rsidR="002B3283">
        <w:rPr>
          <w:sz w:val="20"/>
          <w:szCs w:val="20"/>
        </w:rPr>
        <w:t>-</w:t>
      </w:r>
      <w:r w:rsidR="00620406" w:rsidRPr="00620406">
        <w:rPr>
          <w:sz w:val="20"/>
          <w:szCs w:val="20"/>
        </w:rPr>
        <w:t>potentials im Mobilität</w:t>
      </w:r>
      <w:r w:rsidR="00620406">
        <w:rPr>
          <w:sz w:val="20"/>
          <w:szCs w:val="20"/>
        </w:rPr>
        <w:t>s</w:t>
      </w:r>
      <w:r w:rsidR="00620406" w:rsidRPr="00620406">
        <w:rPr>
          <w:sz w:val="20"/>
          <w:szCs w:val="20"/>
        </w:rPr>
        <w:t>- und Wärmesektor beim direkten Einsatz von elektrischer Energie</w:t>
      </w:r>
      <w:r w:rsidR="002B3283">
        <w:rPr>
          <w:sz w:val="20"/>
          <w:szCs w:val="20"/>
        </w:rPr>
        <w:t>.</w:t>
      </w:r>
    </w:p>
    <w:p w14:paraId="593DC796" w14:textId="2A7AF554" w:rsidR="002E712B" w:rsidRPr="004C1425" w:rsidRDefault="002E712B" w:rsidP="00954994">
      <w:pPr>
        <w:pStyle w:val="Listenabsatz"/>
        <w:numPr>
          <w:ilvl w:val="0"/>
          <w:numId w:val="13"/>
        </w:numPr>
        <w:ind w:left="426" w:hanging="426"/>
        <w:rPr>
          <w:b/>
          <w:color w:val="00B050"/>
          <w:sz w:val="20"/>
          <w:szCs w:val="20"/>
        </w:rPr>
      </w:pPr>
      <w:r w:rsidRPr="004C1425">
        <w:rPr>
          <w:b/>
          <w:color w:val="00B050"/>
          <w:sz w:val="20"/>
          <w:szCs w:val="20"/>
        </w:rPr>
        <w:t>Wasserstoff</w:t>
      </w:r>
    </w:p>
    <w:p w14:paraId="321EB1FD" w14:textId="7693167E" w:rsidR="00954994" w:rsidRPr="00954994" w:rsidRDefault="005E7C6C" w:rsidP="00F11E17">
      <w:pPr>
        <w:pStyle w:val="Listenabsatz"/>
        <w:numPr>
          <w:ilvl w:val="0"/>
          <w:numId w:val="15"/>
        </w:numPr>
        <w:contextualSpacing/>
        <w:rPr>
          <w:sz w:val="20"/>
          <w:szCs w:val="20"/>
        </w:rPr>
      </w:pPr>
      <w:r w:rsidRPr="00954994">
        <w:rPr>
          <w:sz w:val="20"/>
          <w:szCs w:val="20"/>
        </w:rPr>
        <w:t xml:space="preserve">Alle Berechnungen werden </w:t>
      </w:r>
      <w:r w:rsidR="00954994" w:rsidRPr="00954994">
        <w:rPr>
          <w:sz w:val="20"/>
          <w:szCs w:val="20"/>
        </w:rPr>
        <w:t>p</w:t>
      </w:r>
      <w:r w:rsidRPr="00954994">
        <w:rPr>
          <w:sz w:val="20"/>
          <w:szCs w:val="20"/>
        </w:rPr>
        <w:t>rojektspezifisch</w:t>
      </w:r>
      <w:r w:rsidR="007354DF">
        <w:rPr>
          <w:sz w:val="20"/>
          <w:szCs w:val="20"/>
        </w:rPr>
        <w:t>,</w:t>
      </w:r>
      <w:r w:rsidRPr="00954994">
        <w:rPr>
          <w:sz w:val="20"/>
          <w:szCs w:val="20"/>
        </w:rPr>
        <w:t xml:space="preserve"> </w:t>
      </w:r>
      <w:r w:rsidR="00474A26" w:rsidRPr="00954994">
        <w:rPr>
          <w:sz w:val="20"/>
          <w:szCs w:val="20"/>
        </w:rPr>
        <w:t>basierend auf realen Wind-, Solar-, Wasserkraft- oder Biomasseanlagendaten</w:t>
      </w:r>
      <w:r w:rsidR="007354DF">
        <w:rPr>
          <w:sz w:val="20"/>
          <w:szCs w:val="20"/>
        </w:rPr>
        <w:t>,</w:t>
      </w:r>
      <w:r w:rsidR="00474A26" w:rsidRPr="00954994">
        <w:rPr>
          <w:sz w:val="20"/>
          <w:szCs w:val="20"/>
        </w:rPr>
        <w:t xml:space="preserve"> durchgeführt.</w:t>
      </w:r>
    </w:p>
    <w:p w14:paraId="5E9F1159" w14:textId="42B3EB6C" w:rsidR="00620406" w:rsidRPr="00954994" w:rsidRDefault="00620406" w:rsidP="00F11E17">
      <w:pPr>
        <w:pStyle w:val="Listenabsatz"/>
        <w:numPr>
          <w:ilvl w:val="0"/>
          <w:numId w:val="15"/>
        </w:numPr>
        <w:contextualSpacing/>
        <w:rPr>
          <w:sz w:val="20"/>
          <w:szCs w:val="20"/>
        </w:rPr>
      </w:pPr>
      <w:r w:rsidRPr="00954994">
        <w:rPr>
          <w:sz w:val="20"/>
          <w:szCs w:val="20"/>
        </w:rPr>
        <w:t>Berechnung der Wasserstoffmengen</w:t>
      </w:r>
      <w:r w:rsidR="005E7C6C" w:rsidRPr="00954994">
        <w:rPr>
          <w:sz w:val="20"/>
          <w:szCs w:val="20"/>
        </w:rPr>
        <w:t xml:space="preserve"> in Nm³ und kg </w:t>
      </w:r>
      <w:r w:rsidR="00787C61" w:rsidRPr="00954994">
        <w:rPr>
          <w:sz w:val="20"/>
          <w:szCs w:val="20"/>
        </w:rPr>
        <w:t>in 10 min Schritten (52.560 Zeitstempel pro Jahr)</w:t>
      </w:r>
      <w:r w:rsidR="008E1D00">
        <w:rPr>
          <w:sz w:val="20"/>
          <w:szCs w:val="20"/>
        </w:rPr>
        <w:t>.</w:t>
      </w:r>
    </w:p>
    <w:p w14:paraId="17696664" w14:textId="08740811" w:rsidR="00620406" w:rsidRDefault="00620406" w:rsidP="00F11E17">
      <w:pPr>
        <w:pStyle w:val="Listenabsatz"/>
        <w:numPr>
          <w:ilvl w:val="0"/>
          <w:numId w:val="15"/>
        </w:numPr>
        <w:contextualSpacing/>
        <w:rPr>
          <w:sz w:val="20"/>
          <w:szCs w:val="20"/>
        </w:rPr>
      </w:pPr>
      <w:r w:rsidRPr="00954994">
        <w:rPr>
          <w:sz w:val="20"/>
          <w:szCs w:val="20"/>
        </w:rPr>
        <w:t>Berechnung des CO</w:t>
      </w:r>
      <w:r w:rsidRPr="00E11AC8">
        <w:rPr>
          <w:sz w:val="20"/>
          <w:szCs w:val="20"/>
          <w:vertAlign w:val="subscript"/>
        </w:rPr>
        <w:t>2</w:t>
      </w:r>
      <w:r w:rsidRPr="00954994">
        <w:rPr>
          <w:sz w:val="20"/>
          <w:szCs w:val="20"/>
        </w:rPr>
        <w:t xml:space="preserve"> Emissionsreduktions</w:t>
      </w:r>
      <w:r w:rsidR="00493285">
        <w:rPr>
          <w:sz w:val="20"/>
          <w:szCs w:val="20"/>
        </w:rPr>
        <w:t>-</w:t>
      </w:r>
      <w:r w:rsidRPr="00954994">
        <w:rPr>
          <w:sz w:val="20"/>
          <w:szCs w:val="20"/>
        </w:rPr>
        <w:t xml:space="preserve">potentials </w:t>
      </w:r>
      <w:r w:rsidR="00954994" w:rsidRPr="00954994">
        <w:rPr>
          <w:sz w:val="20"/>
          <w:szCs w:val="20"/>
        </w:rPr>
        <w:t xml:space="preserve">für den </w:t>
      </w:r>
      <w:r w:rsidRPr="00954994">
        <w:rPr>
          <w:sz w:val="20"/>
          <w:szCs w:val="20"/>
        </w:rPr>
        <w:t>Mobilitäts- und Wärmesektor beim Einsatz von Wasserstoff</w:t>
      </w:r>
      <w:r w:rsidR="00954994" w:rsidRPr="00954994">
        <w:rPr>
          <w:sz w:val="20"/>
          <w:szCs w:val="20"/>
        </w:rPr>
        <w:t>.</w:t>
      </w:r>
    </w:p>
    <w:p w14:paraId="4189C2C0" w14:textId="156A9B53" w:rsidR="00493285" w:rsidRPr="00954994" w:rsidRDefault="00493285" w:rsidP="00F11E17">
      <w:pPr>
        <w:pStyle w:val="Listenabsatz"/>
        <w:numPr>
          <w:ilvl w:val="0"/>
          <w:numId w:val="1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Berechnung der Reichweite von </w:t>
      </w:r>
      <w:r w:rsidRPr="00493285">
        <w:rPr>
          <w:sz w:val="20"/>
          <w:szCs w:val="20"/>
        </w:rPr>
        <w:t>H</w:t>
      </w:r>
      <w:r w:rsidRPr="008E1D00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PKW mit der jeweils produzierten </w:t>
      </w:r>
      <w:r w:rsidR="008E1D00">
        <w:rPr>
          <w:sz w:val="20"/>
          <w:szCs w:val="20"/>
        </w:rPr>
        <w:t>Wasserstoffm</w:t>
      </w:r>
      <w:r>
        <w:rPr>
          <w:sz w:val="20"/>
          <w:szCs w:val="20"/>
        </w:rPr>
        <w:t>enge.</w:t>
      </w:r>
    </w:p>
    <w:p w14:paraId="5D0110F9" w14:textId="2A5E9F99" w:rsidR="00620406" w:rsidRPr="00954994" w:rsidRDefault="00620406" w:rsidP="00F11E17">
      <w:pPr>
        <w:pStyle w:val="Listenabsatz"/>
        <w:numPr>
          <w:ilvl w:val="0"/>
          <w:numId w:val="15"/>
        </w:numPr>
        <w:contextualSpacing/>
        <w:rPr>
          <w:sz w:val="20"/>
          <w:szCs w:val="20"/>
        </w:rPr>
      </w:pPr>
      <w:r w:rsidRPr="00954994">
        <w:rPr>
          <w:sz w:val="20"/>
          <w:szCs w:val="20"/>
        </w:rPr>
        <w:t>Berechnung</w:t>
      </w:r>
      <w:r w:rsidR="00954994" w:rsidRPr="00954994">
        <w:rPr>
          <w:sz w:val="20"/>
          <w:szCs w:val="20"/>
        </w:rPr>
        <w:t xml:space="preserve"> bzw. Darstellung von </w:t>
      </w:r>
      <w:r w:rsidRPr="00954994">
        <w:rPr>
          <w:sz w:val="20"/>
          <w:szCs w:val="20"/>
        </w:rPr>
        <w:t xml:space="preserve">Sensitivitäten </w:t>
      </w:r>
      <w:r w:rsidR="007354DF">
        <w:rPr>
          <w:sz w:val="20"/>
          <w:szCs w:val="20"/>
        </w:rPr>
        <w:t>und / oder</w:t>
      </w:r>
      <w:r w:rsidR="00954994" w:rsidRPr="00954994">
        <w:rPr>
          <w:sz w:val="20"/>
          <w:szCs w:val="20"/>
        </w:rPr>
        <w:t xml:space="preserve"> </w:t>
      </w:r>
      <w:r w:rsidRPr="00954994">
        <w:rPr>
          <w:sz w:val="20"/>
          <w:szCs w:val="20"/>
        </w:rPr>
        <w:t xml:space="preserve">Szenarien </w:t>
      </w:r>
      <w:r w:rsidR="007354DF">
        <w:rPr>
          <w:sz w:val="20"/>
          <w:szCs w:val="20"/>
        </w:rPr>
        <w:t>sowie</w:t>
      </w:r>
      <w:r w:rsidRPr="00954994">
        <w:rPr>
          <w:sz w:val="20"/>
          <w:szCs w:val="20"/>
        </w:rPr>
        <w:t xml:space="preserve"> Abbildung in KPI´s für unterschiedliche Randbedingungen</w:t>
      </w:r>
      <w:r w:rsidR="008E1D00">
        <w:rPr>
          <w:sz w:val="20"/>
          <w:szCs w:val="20"/>
        </w:rPr>
        <w:t>.</w:t>
      </w:r>
    </w:p>
    <w:p w14:paraId="0CF4F667" w14:textId="77777777" w:rsidR="008E1D00" w:rsidRPr="008E1D00" w:rsidRDefault="00620406" w:rsidP="008E1D00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8E1D00">
        <w:rPr>
          <w:sz w:val="20"/>
          <w:szCs w:val="20"/>
        </w:rPr>
        <w:t xml:space="preserve">Berechnung der Wasserstoffgestehungskosten </w:t>
      </w:r>
      <w:r w:rsidR="008E1D00">
        <w:rPr>
          <w:sz w:val="20"/>
          <w:szCs w:val="20"/>
        </w:rPr>
        <w:t xml:space="preserve">und Ertragsberechnung </w:t>
      </w:r>
      <w:r w:rsidRPr="008E1D00">
        <w:rPr>
          <w:sz w:val="20"/>
          <w:szCs w:val="20"/>
        </w:rPr>
        <w:t xml:space="preserve">für </w:t>
      </w:r>
      <w:r w:rsidR="008E1D00">
        <w:rPr>
          <w:sz w:val="20"/>
          <w:szCs w:val="20"/>
        </w:rPr>
        <w:t>ausgewählte</w:t>
      </w:r>
      <w:r w:rsidRPr="008E1D00">
        <w:rPr>
          <w:sz w:val="20"/>
          <w:szCs w:val="20"/>
        </w:rPr>
        <w:t xml:space="preserve"> Fälle:</w:t>
      </w:r>
    </w:p>
    <w:p w14:paraId="2C9D8E02" w14:textId="7FA43474" w:rsidR="00620406" w:rsidRPr="00F11E17" w:rsidRDefault="00620406" w:rsidP="00F11E17">
      <w:pPr>
        <w:pStyle w:val="Listenabsatz"/>
        <w:numPr>
          <w:ilvl w:val="1"/>
          <w:numId w:val="15"/>
        </w:numPr>
        <w:rPr>
          <w:sz w:val="20"/>
          <w:szCs w:val="20"/>
        </w:rPr>
      </w:pPr>
      <w:r w:rsidRPr="00F11E17">
        <w:rPr>
          <w:sz w:val="20"/>
          <w:szCs w:val="20"/>
        </w:rPr>
        <w:t>Minimale Wasserstoffkosten Bandbezug</w:t>
      </w:r>
      <w:r w:rsidR="008E1D00">
        <w:rPr>
          <w:sz w:val="20"/>
          <w:szCs w:val="20"/>
        </w:rPr>
        <w:t>.</w:t>
      </w:r>
    </w:p>
    <w:p w14:paraId="335DAC3B" w14:textId="097EE849" w:rsidR="00620406" w:rsidRPr="00B63293" w:rsidRDefault="00620406" w:rsidP="00493285">
      <w:pPr>
        <w:pStyle w:val="Listenabsatz"/>
        <w:numPr>
          <w:ilvl w:val="1"/>
          <w:numId w:val="15"/>
        </w:numPr>
        <w:rPr>
          <w:sz w:val="20"/>
          <w:szCs w:val="20"/>
        </w:rPr>
      </w:pPr>
      <w:r w:rsidRPr="00B63293">
        <w:rPr>
          <w:sz w:val="20"/>
          <w:szCs w:val="20"/>
        </w:rPr>
        <w:t xml:space="preserve">Minimale Wasserstoffkosten </w:t>
      </w:r>
      <w:r w:rsidRPr="009543E5">
        <w:rPr>
          <w:sz w:val="20"/>
          <w:szCs w:val="20"/>
          <w:lang w:val="en-GB"/>
        </w:rPr>
        <w:t>Peakshaving</w:t>
      </w:r>
      <w:r w:rsidR="008E1D00">
        <w:rPr>
          <w:sz w:val="20"/>
          <w:szCs w:val="20"/>
        </w:rPr>
        <w:t>.</w:t>
      </w:r>
    </w:p>
    <w:p w14:paraId="2BA5348B" w14:textId="6DFFA753" w:rsidR="00620406" w:rsidRPr="00B63293" w:rsidRDefault="00620406" w:rsidP="00493285">
      <w:pPr>
        <w:pStyle w:val="Listenabsatz"/>
        <w:numPr>
          <w:ilvl w:val="1"/>
          <w:numId w:val="15"/>
        </w:numPr>
        <w:rPr>
          <w:sz w:val="20"/>
          <w:szCs w:val="20"/>
        </w:rPr>
      </w:pPr>
      <w:r w:rsidRPr="00B63293">
        <w:rPr>
          <w:sz w:val="20"/>
          <w:szCs w:val="20"/>
        </w:rPr>
        <w:t xml:space="preserve">Minimale Gestehungskosten für eine definierte Menge an Wasserstoff </w:t>
      </w:r>
      <w:bookmarkStart w:id="0" w:name="_GoBack"/>
      <w:bookmarkEnd w:id="0"/>
      <w:r w:rsidRPr="00B63293">
        <w:rPr>
          <w:sz w:val="20"/>
          <w:szCs w:val="20"/>
        </w:rPr>
        <w:t>(Bandbezug)</w:t>
      </w:r>
      <w:r w:rsidR="008E1D00">
        <w:rPr>
          <w:sz w:val="20"/>
          <w:szCs w:val="20"/>
        </w:rPr>
        <w:t>.</w:t>
      </w:r>
    </w:p>
    <w:p w14:paraId="7BDD7B8E" w14:textId="77777777" w:rsidR="00620406" w:rsidRPr="00B63293" w:rsidRDefault="00620406" w:rsidP="00493285">
      <w:pPr>
        <w:pStyle w:val="Listenabsatz"/>
        <w:numPr>
          <w:ilvl w:val="1"/>
          <w:numId w:val="15"/>
        </w:numPr>
        <w:rPr>
          <w:sz w:val="20"/>
          <w:szCs w:val="20"/>
        </w:rPr>
      </w:pPr>
      <w:r w:rsidRPr="00B63293">
        <w:rPr>
          <w:sz w:val="20"/>
          <w:szCs w:val="20"/>
        </w:rPr>
        <w:t>Minimale Gestehungskosten für eine definierte Menge an Wasserstoff (Peakshaving)</w:t>
      </w:r>
      <w:r w:rsidR="008E1D00">
        <w:rPr>
          <w:sz w:val="20"/>
          <w:szCs w:val="20"/>
        </w:rPr>
        <w:t>.</w:t>
      </w:r>
    </w:p>
    <w:p w14:paraId="7AD9E63A" w14:textId="3887731E" w:rsidR="00F11E17" w:rsidRPr="008E1D00" w:rsidRDefault="00F11E17" w:rsidP="008E1D00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8E1D00">
        <w:rPr>
          <w:sz w:val="20"/>
          <w:szCs w:val="20"/>
        </w:rPr>
        <w:t>Darstellung der Auslastung des Elektrolyseurs</w:t>
      </w:r>
      <w:r w:rsidR="008E1D00" w:rsidRPr="008E1D00">
        <w:rPr>
          <w:sz w:val="20"/>
          <w:szCs w:val="20"/>
        </w:rPr>
        <w:t>.</w:t>
      </w:r>
    </w:p>
    <w:p w14:paraId="146231CA" w14:textId="64A95A16" w:rsidR="004C1425" w:rsidRDefault="004C1425" w:rsidP="004C1425">
      <w:pPr>
        <w:keepNext/>
        <w:jc w:val="center"/>
      </w:pPr>
      <w:bookmarkStart w:id="1" w:name="_Hlk48393069"/>
      <w:r>
        <w:rPr>
          <w:noProof/>
          <w:lang w:val="fr-CH" w:eastAsia="fr-CH"/>
        </w:rPr>
        <w:drawing>
          <wp:inline distT="0" distB="0" distL="0" distR="0" wp14:anchorId="1B406192" wp14:editId="3DBFE9C8">
            <wp:extent cx="2773680" cy="1120504"/>
            <wp:effectExtent l="0" t="0" r="7620" b="381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5" cy="1134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CC975" w14:textId="457B1905" w:rsidR="006255AF" w:rsidRPr="006A73DE" w:rsidRDefault="006A73DE" w:rsidP="006255AF">
      <w:pPr>
        <w:pStyle w:val="Beschriftung"/>
        <w:jc w:val="center"/>
        <w:rPr>
          <w:sz w:val="20"/>
          <w:szCs w:val="16"/>
        </w:rPr>
      </w:pPr>
      <w:r w:rsidRPr="006A73DE">
        <w:rPr>
          <w:noProof/>
          <w:sz w:val="18"/>
        </w:rPr>
        <w:drawing>
          <wp:anchor distT="0" distB="0" distL="114300" distR="114300" simplePos="0" relativeHeight="251668480" behindDoc="0" locked="0" layoutInCell="1" allowOverlap="1" wp14:anchorId="66904841" wp14:editId="37235732">
            <wp:simplePos x="0" y="0"/>
            <wp:positionH relativeFrom="column">
              <wp:posOffset>2049145</wp:posOffset>
            </wp:positionH>
            <wp:positionV relativeFrom="paragraph">
              <wp:posOffset>224790</wp:posOffset>
            </wp:positionV>
            <wp:extent cx="495824" cy="360000"/>
            <wp:effectExtent l="0" t="0" r="0" b="2540"/>
            <wp:wrapNone/>
            <wp:docPr id="17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25" w:rsidRPr="006A73DE">
        <w:rPr>
          <w:sz w:val="18"/>
        </w:rPr>
        <w:t xml:space="preserve">Abbildung </w:t>
      </w:r>
      <w:r w:rsidR="004C1425" w:rsidRPr="006A73DE">
        <w:rPr>
          <w:sz w:val="18"/>
        </w:rPr>
        <w:fldChar w:fldCharType="begin"/>
      </w:r>
      <w:r w:rsidR="004C1425" w:rsidRPr="006A73DE">
        <w:rPr>
          <w:sz w:val="18"/>
        </w:rPr>
        <w:instrText xml:space="preserve"> SEQ Abbildung \* ARABIC </w:instrText>
      </w:r>
      <w:r w:rsidR="004C1425" w:rsidRPr="006A73DE">
        <w:rPr>
          <w:sz w:val="18"/>
        </w:rPr>
        <w:fldChar w:fldCharType="separate"/>
      </w:r>
      <w:r w:rsidR="00940D75">
        <w:rPr>
          <w:noProof/>
          <w:sz w:val="18"/>
        </w:rPr>
        <w:t>3</w:t>
      </w:r>
      <w:r w:rsidR="004C1425" w:rsidRPr="006A73DE">
        <w:rPr>
          <w:sz w:val="18"/>
        </w:rPr>
        <w:fldChar w:fldCharType="end"/>
      </w:r>
      <w:r w:rsidR="004C1425" w:rsidRPr="006A73DE">
        <w:rPr>
          <w:sz w:val="18"/>
        </w:rPr>
        <w:t>: Beispiel,</w:t>
      </w:r>
      <w:r w:rsidRPr="006A73DE">
        <w:rPr>
          <w:sz w:val="18"/>
        </w:rPr>
        <w:t xml:space="preserve"> Auslastung Elektrolyseur und WEA</w:t>
      </w:r>
    </w:p>
    <w:bookmarkEnd w:id="1"/>
    <w:p w14:paraId="69695462" w14:textId="31189A42" w:rsidR="00620406" w:rsidRPr="008E0BAF" w:rsidRDefault="00620406" w:rsidP="00954994">
      <w:pPr>
        <w:pStyle w:val="Listenabsatz"/>
        <w:numPr>
          <w:ilvl w:val="0"/>
          <w:numId w:val="13"/>
        </w:numPr>
        <w:ind w:left="426" w:hanging="426"/>
        <w:rPr>
          <w:b/>
          <w:color w:val="00B050"/>
          <w:sz w:val="20"/>
          <w:szCs w:val="20"/>
        </w:rPr>
      </w:pPr>
      <w:r w:rsidRPr="008E0BAF">
        <w:rPr>
          <w:b/>
          <w:color w:val="00B050"/>
          <w:sz w:val="20"/>
          <w:szCs w:val="20"/>
        </w:rPr>
        <w:t>SNG</w:t>
      </w:r>
      <w:r w:rsidR="00FA09F7" w:rsidRPr="008E0BAF">
        <w:rPr>
          <w:b/>
          <w:color w:val="00B050"/>
          <w:sz w:val="20"/>
          <w:szCs w:val="20"/>
        </w:rPr>
        <w:t xml:space="preserve"> </w:t>
      </w:r>
      <w:r w:rsidR="006A73DE">
        <w:rPr>
          <w:b/>
          <w:color w:val="00B050"/>
          <w:sz w:val="20"/>
          <w:szCs w:val="20"/>
        </w:rPr>
        <w:t>and LNG</w:t>
      </w:r>
    </w:p>
    <w:p w14:paraId="08D72D5D" w14:textId="30203C0E" w:rsidR="00954994" w:rsidRDefault="00954994" w:rsidP="006A73DE">
      <w:pPr>
        <w:contextualSpacing/>
        <w:rPr>
          <w:sz w:val="20"/>
          <w:szCs w:val="20"/>
        </w:rPr>
      </w:pPr>
      <w:r w:rsidRPr="006A73DE">
        <w:rPr>
          <w:sz w:val="20"/>
          <w:szCs w:val="20"/>
        </w:rPr>
        <w:t>Alle Berechnungen werden projektspezifisch</w:t>
      </w:r>
      <w:r w:rsidR="007354DF" w:rsidRPr="006A73DE">
        <w:rPr>
          <w:sz w:val="20"/>
          <w:szCs w:val="20"/>
        </w:rPr>
        <w:t>,</w:t>
      </w:r>
      <w:r w:rsidRPr="006A73DE">
        <w:rPr>
          <w:sz w:val="20"/>
          <w:szCs w:val="20"/>
        </w:rPr>
        <w:t xml:space="preserve"> basierend </w:t>
      </w:r>
      <w:r w:rsidR="006A73DE" w:rsidRPr="006A73DE">
        <w:rPr>
          <w:sz w:val="20"/>
          <w:szCs w:val="20"/>
        </w:rPr>
        <w:t>und analog der</w:t>
      </w:r>
      <w:r w:rsidRPr="006A73DE">
        <w:rPr>
          <w:sz w:val="20"/>
          <w:szCs w:val="20"/>
        </w:rPr>
        <w:t xml:space="preserve"> </w:t>
      </w:r>
      <w:r w:rsidR="00493285" w:rsidRPr="006A73DE">
        <w:rPr>
          <w:sz w:val="20"/>
          <w:szCs w:val="20"/>
        </w:rPr>
        <w:t>Wasserstoffszenarien Punkt 2 durchgeführt.</w:t>
      </w:r>
    </w:p>
    <w:p w14:paraId="6A224439" w14:textId="77777777" w:rsidR="006A73DE" w:rsidRPr="006A73DE" w:rsidRDefault="006A73DE" w:rsidP="006A73DE">
      <w:pPr>
        <w:contextualSpacing/>
        <w:rPr>
          <w:sz w:val="20"/>
          <w:szCs w:val="20"/>
        </w:rPr>
      </w:pPr>
    </w:p>
    <w:p w14:paraId="1FBC028F" w14:textId="77777777" w:rsidR="004C1425" w:rsidRDefault="004C1425" w:rsidP="004C1425">
      <w:pPr>
        <w:jc w:val="center"/>
      </w:pPr>
      <w:r>
        <w:rPr>
          <w:noProof/>
          <w:lang w:val="fr-CH"/>
        </w:rPr>
        <w:drawing>
          <wp:inline distT="0" distB="0" distL="0" distR="0" wp14:anchorId="50D0E40F" wp14:editId="332BE0D6">
            <wp:extent cx="2932481" cy="1645161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3" cy="170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AE193" w14:textId="2BB852BF" w:rsidR="004C1425" w:rsidRPr="006A73DE" w:rsidRDefault="004C1425" w:rsidP="004C1425">
      <w:pPr>
        <w:jc w:val="center"/>
        <w:rPr>
          <w:sz w:val="18"/>
          <w:szCs w:val="20"/>
        </w:rPr>
      </w:pPr>
      <w:bookmarkStart w:id="2" w:name="_Ref40454819"/>
      <w:r w:rsidRPr="006A73DE">
        <w:rPr>
          <w:sz w:val="18"/>
          <w:szCs w:val="20"/>
        </w:rPr>
        <w:t xml:space="preserve">Abbildung </w:t>
      </w:r>
      <w:r w:rsidRPr="006A73DE">
        <w:rPr>
          <w:noProof/>
          <w:sz w:val="18"/>
          <w:szCs w:val="20"/>
        </w:rPr>
        <w:fldChar w:fldCharType="begin"/>
      </w:r>
      <w:r w:rsidRPr="006A73DE">
        <w:rPr>
          <w:noProof/>
          <w:sz w:val="18"/>
          <w:szCs w:val="20"/>
        </w:rPr>
        <w:instrText xml:space="preserve"> SEQ Abbildung \* ARABIC </w:instrText>
      </w:r>
      <w:r w:rsidRPr="006A73DE">
        <w:rPr>
          <w:noProof/>
          <w:sz w:val="18"/>
          <w:szCs w:val="20"/>
        </w:rPr>
        <w:fldChar w:fldCharType="separate"/>
      </w:r>
      <w:r w:rsidR="00940D75">
        <w:rPr>
          <w:noProof/>
          <w:sz w:val="18"/>
          <w:szCs w:val="20"/>
        </w:rPr>
        <w:t>4</w:t>
      </w:r>
      <w:r w:rsidRPr="006A73DE">
        <w:rPr>
          <w:noProof/>
          <w:sz w:val="18"/>
          <w:szCs w:val="20"/>
        </w:rPr>
        <w:fldChar w:fldCharType="end"/>
      </w:r>
      <w:bookmarkEnd w:id="2"/>
      <w:r w:rsidRPr="006A73DE">
        <w:rPr>
          <w:sz w:val="18"/>
          <w:szCs w:val="20"/>
        </w:rPr>
        <w:t>: Beispiel, Gestehungskosten Wasserstoff, SNG</w:t>
      </w:r>
      <w:r w:rsidR="007354DF" w:rsidRPr="006A73DE">
        <w:rPr>
          <w:sz w:val="18"/>
          <w:szCs w:val="20"/>
        </w:rPr>
        <w:t xml:space="preserve"> </w:t>
      </w:r>
      <w:r w:rsidRPr="006A73DE">
        <w:rPr>
          <w:sz w:val="18"/>
          <w:szCs w:val="20"/>
        </w:rPr>
        <w:t>und LNG</w:t>
      </w:r>
      <w:r w:rsidR="007354DF" w:rsidRPr="006A73DE">
        <w:rPr>
          <w:sz w:val="18"/>
          <w:szCs w:val="20"/>
        </w:rPr>
        <w:t>,</w:t>
      </w:r>
      <w:r w:rsidRPr="006A73DE">
        <w:rPr>
          <w:sz w:val="18"/>
          <w:szCs w:val="20"/>
        </w:rPr>
        <w:t xml:space="preserve"> sowie Schätzungen der derzeitigen Erträge</w:t>
      </w:r>
    </w:p>
    <w:p w14:paraId="606B397D" w14:textId="388D5A11" w:rsidR="005E7C6C" w:rsidRPr="008E0BAF" w:rsidRDefault="006255AF" w:rsidP="006A73DE">
      <w:pPr>
        <w:pStyle w:val="Listenabsatz"/>
        <w:numPr>
          <w:ilvl w:val="0"/>
          <w:numId w:val="13"/>
        </w:numPr>
        <w:ind w:left="426" w:hanging="426"/>
        <w:rPr>
          <w:b/>
          <w:color w:val="00B050"/>
          <w:sz w:val="20"/>
          <w:szCs w:val="20"/>
        </w:rPr>
      </w:pPr>
      <w:r w:rsidRPr="006255AF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F7792D2" wp14:editId="0181DB08">
            <wp:simplePos x="0" y="0"/>
            <wp:positionH relativeFrom="column">
              <wp:posOffset>2452370</wp:posOffset>
            </wp:positionH>
            <wp:positionV relativeFrom="paragraph">
              <wp:posOffset>-105410</wp:posOffset>
            </wp:positionV>
            <wp:extent cx="495824" cy="360000"/>
            <wp:effectExtent l="0" t="0" r="0" b="2540"/>
            <wp:wrapNone/>
            <wp:docPr id="25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E17" w:rsidRPr="008E0BAF">
        <w:rPr>
          <w:b/>
          <w:color w:val="00B050"/>
          <w:sz w:val="20"/>
          <w:szCs w:val="20"/>
        </w:rPr>
        <w:t xml:space="preserve">Prognose - </w:t>
      </w:r>
      <w:r w:rsidR="005E7C6C" w:rsidRPr="008E0BAF">
        <w:rPr>
          <w:b/>
          <w:color w:val="00B050"/>
          <w:sz w:val="20"/>
          <w:szCs w:val="20"/>
        </w:rPr>
        <w:t>Look Forward Tool</w:t>
      </w:r>
    </w:p>
    <w:p w14:paraId="0C895D5C" w14:textId="5FBC5BE0" w:rsidR="008E1D00" w:rsidRDefault="007F57FC" w:rsidP="004C1425">
      <w:pPr>
        <w:rPr>
          <w:sz w:val="20"/>
        </w:rPr>
      </w:pPr>
      <w:r>
        <w:rPr>
          <w:sz w:val="20"/>
        </w:rPr>
        <w:t xml:space="preserve">Das </w:t>
      </w:r>
      <w:r w:rsidRPr="007F57FC">
        <w:rPr>
          <w:sz w:val="20"/>
        </w:rPr>
        <w:t>Prognose - Look Forward Tool</w:t>
      </w:r>
      <w:r w:rsidR="008E1D00">
        <w:rPr>
          <w:sz w:val="20"/>
        </w:rPr>
        <w:t xml:space="preserve"> </w:t>
      </w:r>
      <w:r>
        <w:rPr>
          <w:sz w:val="20"/>
        </w:rPr>
        <w:t xml:space="preserve">prognostiziert die </w:t>
      </w:r>
      <w:r w:rsidR="008E1D00">
        <w:rPr>
          <w:sz w:val="20"/>
        </w:rPr>
        <w:t xml:space="preserve">Wasserstoff – SNG – </w:t>
      </w:r>
      <w:r w:rsidR="005E7C6C" w:rsidRPr="004C1425">
        <w:rPr>
          <w:sz w:val="20"/>
        </w:rPr>
        <w:t>LNG</w:t>
      </w:r>
      <w:r w:rsidR="007354DF">
        <w:rPr>
          <w:sz w:val="20"/>
        </w:rPr>
        <w:t xml:space="preserve"> – </w:t>
      </w:r>
      <w:r>
        <w:rPr>
          <w:sz w:val="20"/>
        </w:rPr>
        <w:t xml:space="preserve">Mengen </w:t>
      </w:r>
      <w:r w:rsidR="008B3E4F">
        <w:rPr>
          <w:sz w:val="20"/>
        </w:rPr>
        <w:t>der EE Anlage</w:t>
      </w:r>
      <w:r w:rsidR="007354DF">
        <w:rPr>
          <w:sz w:val="20"/>
        </w:rPr>
        <w:t>,</w:t>
      </w:r>
      <w:r w:rsidR="005E7C6C" w:rsidRPr="004C1425">
        <w:rPr>
          <w:sz w:val="20"/>
        </w:rPr>
        <w:t xml:space="preserve"> basierend auf </w:t>
      </w:r>
      <w:r w:rsidR="00F11E17" w:rsidRPr="004C1425">
        <w:rPr>
          <w:sz w:val="20"/>
        </w:rPr>
        <w:t>Wetterprognosen</w:t>
      </w:r>
      <w:r w:rsidR="008E1D00">
        <w:rPr>
          <w:sz w:val="20"/>
        </w:rPr>
        <w:t>.</w:t>
      </w:r>
    </w:p>
    <w:p w14:paraId="1B80340B" w14:textId="77777777" w:rsidR="00FA09F7" w:rsidRPr="008E0BAF" w:rsidRDefault="006255AF" w:rsidP="004C1425">
      <w:pPr>
        <w:pStyle w:val="Listenabsatz"/>
        <w:numPr>
          <w:ilvl w:val="0"/>
          <w:numId w:val="13"/>
        </w:numPr>
        <w:ind w:left="426" w:hanging="426"/>
        <w:rPr>
          <w:b/>
          <w:color w:val="00B050"/>
          <w:sz w:val="20"/>
          <w:szCs w:val="20"/>
        </w:rPr>
      </w:pPr>
      <w:r w:rsidRPr="006255AF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63544D3C" wp14:editId="77B412A1">
            <wp:simplePos x="0" y="0"/>
            <wp:positionH relativeFrom="column">
              <wp:posOffset>2324100</wp:posOffset>
            </wp:positionH>
            <wp:positionV relativeFrom="paragraph">
              <wp:posOffset>100330</wp:posOffset>
            </wp:positionV>
            <wp:extent cx="495824" cy="360000"/>
            <wp:effectExtent l="0" t="0" r="0" b="2540"/>
            <wp:wrapNone/>
            <wp:docPr id="26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9F7" w:rsidRPr="008E0BAF">
        <w:rPr>
          <w:b/>
          <w:color w:val="00B050"/>
          <w:sz w:val="20"/>
          <w:szCs w:val="20"/>
        </w:rPr>
        <w:t>Benchmarking der CO</w:t>
      </w:r>
      <w:r w:rsidR="00FA09F7" w:rsidRPr="008E0BAF">
        <w:rPr>
          <w:b/>
          <w:color w:val="00B050"/>
          <w:sz w:val="20"/>
          <w:szCs w:val="20"/>
          <w:vertAlign w:val="subscript"/>
        </w:rPr>
        <w:t xml:space="preserve">2 </w:t>
      </w:r>
      <w:r w:rsidR="00FA09F7" w:rsidRPr="008E0BAF">
        <w:rPr>
          <w:b/>
          <w:color w:val="00B050"/>
          <w:sz w:val="20"/>
          <w:szCs w:val="20"/>
        </w:rPr>
        <w:t>Emission</w:t>
      </w:r>
      <w:r w:rsidR="00993106" w:rsidRPr="008E0BAF">
        <w:rPr>
          <w:b/>
          <w:color w:val="00B050"/>
          <w:sz w:val="20"/>
          <w:szCs w:val="20"/>
        </w:rPr>
        <w:t>sreduktionspotential</w:t>
      </w:r>
    </w:p>
    <w:p w14:paraId="55C9C214" w14:textId="256E271E" w:rsidR="006A73DE" w:rsidRDefault="008E1D00" w:rsidP="006A73DE">
      <w:pPr>
        <w:rPr>
          <w:sz w:val="20"/>
          <w:szCs w:val="20"/>
        </w:rPr>
      </w:pPr>
      <w:r w:rsidRPr="006A73DE">
        <w:rPr>
          <w:sz w:val="20"/>
          <w:szCs w:val="20"/>
        </w:rPr>
        <w:t>In dieser Auswertung werden die berechneten spezifischen CO</w:t>
      </w:r>
      <w:r w:rsidRPr="006A73DE">
        <w:rPr>
          <w:sz w:val="20"/>
          <w:szCs w:val="20"/>
          <w:vertAlign w:val="subscript"/>
        </w:rPr>
        <w:t>2</w:t>
      </w:r>
      <w:r w:rsidRPr="006A73DE">
        <w:rPr>
          <w:sz w:val="20"/>
          <w:szCs w:val="20"/>
        </w:rPr>
        <w:t xml:space="preserve"> Emissionen mit der Farbgebung des Wasserstoffs</w:t>
      </w:r>
      <w:r w:rsidR="008B3E4F">
        <w:rPr>
          <w:sz w:val="20"/>
          <w:szCs w:val="20"/>
        </w:rPr>
        <w:t xml:space="preserve"> (grün, türkis, blau, grau)</w:t>
      </w:r>
      <w:r w:rsidRPr="006A73DE">
        <w:rPr>
          <w:sz w:val="20"/>
          <w:szCs w:val="20"/>
        </w:rPr>
        <w:t xml:space="preserve"> abgeglichen.</w:t>
      </w:r>
    </w:p>
    <w:p w14:paraId="23A599DE" w14:textId="77777777" w:rsidR="006A73DE" w:rsidRDefault="006A73DE" w:rsidP="006A73DE">
      <w:pPr>
        <w:rPr>
          <w:sz w:val="20"/>
          <w:szCs w:val="20"/>
        </w:rPr>
      </w:pPr>
    </w:p>
    <w:p w14:paraId="096E057C" w14:textId="12640F24" w:rsidR="006A73DE" w:rsidRPr="005540B1" w:rsidRDefault="006A73DE" w:rsidP="006A73DE">
      <w:pPr>
        <w:jc w:val="center"/>
        <w:rPr>
          <w:b/>
          <w:bCs/>
          <w:color w:val="00B050"/>
          <w:sz w:val="36"/>
          <w:szCs w:val="16"/>
        </w:rPr>
      </w:pPr>
      <w:r w:rsidRPr="005540B1">
        <w:rPr>
          <w:b/>
          <w:bCs/>
          <w:color w:val="00B050"/>
          <w:sz w:val="36"/>
          <w:szCs w:val="16"/>
        </w:rPr>
        <w:t>Für ein individuelles Angebot sprechen Sie uns gerne an.</w:t>
      </w:r>
    </w:p>
    <w:p w14:paraId="7885A139" w14:textId="77777777" w:rsidR="006A73DE" w:rsidRPr="006A73DE" w:rsidRDefault="006A73DE" w:rsidP="006A73DE">
      <w:pPr>
        <w:jc w:val="center"/>
        <w:rPr>
          <w:sz w:val="20"/>
          <w:szCs w:val="20"/>
        </w:rPr>
      </w:pPr>
      <w:r w:rsidRPr="006A73DE">
        <w:rPr>
          <w:sz w:val="20"/>
          <w:szCs w:val="20"/>
        </w:rPr>
        <w:t>EnergieSynergie</w:t>
      </w:r>
    </w:p>
    <w:p w14:paraId="39871300" w14:textId="77777777" w:rsidR="006A73DE" w:rsidRPr="006A73DE" w:rsidRDefault="006A73DE" w:rsidP="006A73DE">
      <w:pPr>
        <w:jc w:val="center"/>
        <w:rPr>
          <w:sz w:val="20"/>
          <w:szCs w:val="20"/>
        </w:rPr>
      </w:pPr>
      <w:r w:rsidRPr="006A73DE">
        <w:rPr>
          <w:sz w:val="20"/>
          <w:szCs w:val="20"/>
        </w:rPr>
        <w:t>Garveshellmer 1</w:t>
      </w:r>
    </w:p>
    <w:p w14:paraId="0DF0B441" w14:textId="77777777" w:rsidR="006A73DE" w:rsidRPr="006A73DE" w:rsidRDefault="006A73DE" w:rsidP="006A73DE">
      <w:pPr>
        <w:jc w:val="center"/>
        <w:rPr>
          <w:sz w:val="20"/>
          <w:szCs w:val="20"/>
        </w:rPr>
      </w:pPr>
      <w:r w:rsidRPr="006A73DE">
        <w:rPr>
          <w:sz w:val="20"/>
          <w:szCs w:val="20"/>
        </w:rPr>
        <w:t>26939 Ovelgönne</w:t>
      </w:r>
    </w:p>
    <w:p w14:paraId="663FDF81" w14:textId="77777777" w:rsidR="006A73DE" w:rsidRPr="006A73DE" w:rsidRDefault="006A73DE" w:rsidP="006A73DE">
      <w:pPr>
        <w:jc w:val="center"/>
        <w:rPr>
          <w:sz w:val="20"/>
          <w:szCs w:val="20"/>
        </w:rPr>
      </w:pPr>
      <w:r w:rsidRPr="006A73DE">
        <w:rPr>
          <w:sz w:val="20"/>
          <w:szCs w:val="20"/>
        </w:rPr>
        <w:t>info</w:t>
      </w:r>
      <w:r w:rsidRPr="006A73DE">
        <w:rPr>
          <w:b/>
          <w:bCs/>
          <w:color w:val="00B050"/>
          <w:sz w:val="20"/>
          <w:szCs w:val="20"/>
        </w:rPr>
        <w:t>@</w:t>
      </w:r>
      <w:r w:rsidRPr="006A73DE">
        <w:rPr>
          <w:sz w:val="20"/>
          <w:szCs w:val="20"/>
        </w:rPr>
        <w:t>energiesynergie.de</w:t>
      </w:r>
    </w:p>
    <w:p w14:paraId="1E67C1FB" w14:textId="77777777" w:rsidR="006A73DE" w:rsidRPr="006A73DE" w:rsidRDefault="006A73DE" w:rsidP="006A73DE">
      <w:pPr>
        <w:jc w:val="center"/>
        <w:rPr>
          <w:sz w:val="20"/>
          <w:szCs w:val="20"/>
        </w:rPr>
      </w:pPr>
      <w:r w:rsidRPr="006A73DE">
        <w:rPr>
          <w:b/>
          <w:bCs/>
          <w:color w:val="00B050"/>
          <w:sz w:val="20"/>
          <w:szCs w:val="20"/>
        </w:rPr>
        <w:t xml:space="preserve">T </w:t>
      </w:r>
      <w:r w:rsidRPr="006A73DE">
        <w:rPr>
          <w:sz w:val="20"/>
          <w:szCs w:val="20"/>
        </w:rPr>
        <w:t>+49 (0) 4480 233 125</w:t>
      </w:r>
    </w:p>
    <w:p w14:paraId="1E7AAFE2" w14:textId="3B6E330D" w:rsidR="00FA09F7" w:rsidRDefault="00FA09F7" w:rsidP="00993106">
      <w:pPr>
        <w:rPr>
          <w:sz w:val="20"/>
          <w:szCs w:val="20"/>
        </w:rPr>
      </w:pPr>
    </w:p>
    <w:p w14:paraId="2D48993E" w14:textId="77777777" w:rsidR="006A73DE" w:rsidRDefault="006A73DE" w:rsidP="006A73DE">
      <w:pPr>
        <w:jc w:val="center"/>
        <w:rPr>
          <w:b/>
          <w:bCs/>
          <w:color w:val="00B050"/>
          <w:sz w:val="44"/>
          <w:szCs w:val="20"/>
        </w:rPr>
      </w:pPr>
      <w:r w:rsidRPr="00993106">
        <w:rPr>
          <w:b/>
          <w:bCs/>
          <w:color w:val="00B050"/>
          <w:sz w:val="44"/>
          <w:szCs w:val="20"/>
        </w:rPr>
        <w:t>Wir geben Ihrer Energie ein Gesicht</w:t>
      </w:r>
      <w:r>
        <w:rPr>
          <w:b/>
          <w:bCs/>
          <w:color w:val="00B050"/>
          <w:sz w:val="44"/>
          <w:szCs w:val="20"/>
        </w:rPr>
        <w:t>!</w:t>
      </w:r>
    </w:p>
    <w:p w14:paraId="29EE4328" w14:textId="0624EA4A" w:rsidR="006255AF" w:rsidRDefault="006A73DE" w:rsidP="006255AF">
      <w:pPr>
        <w:jc w:val="center"/>
        <w:rPr>
          <w:b/>
          <w:color w:val="00B050"/>
          <w:sz w:val="20"/>
          <w:szCs w:val="20"/>
        </w:rPr>
      </w:pPr>
      <w:r w:rsidRPr="00B63293">
        <w:rPr>
          <w:noProof/>
          <w:sz w:val="20"/>
          <w:szCs w:val="20"/>
        </w:rPr>
        <w:drawing>
          <wp:inline distT="0" distB="0" distL="0" distR="0" wp14:anchorId="513CD5E0" wp14:editId="0C7B01BF">
            <wp:extent cx="2959100" cy="658495"/>
            <wp:effectExtent l="0" t="0" r="0" b="0"/>
            <wp:docPr id="46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E1D85BD4-6F9F-4532-8185-EC1B8EF06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E1D85BD4-6F9F-4532-8185-EC1B8EF06369}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55AF" w:rsidSect="00F301A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5C6C" w14:textId="77777777" w:rsidR="007A2FFD" w:rsidRDefault="007A2FFD" w:rsidP="00873E88">
      <w:pPr>
        <w:spacing w:after="0" w:line="240" w:lineRule="auto"/>
      </w:pPr>
      <w:r>
        <w:separator/>
      </w:r>
    </w:p>
  </w:endnote>
  <w:endnote w:type="continuationSeparator" w:id="0">
    <w:p w14:paraId="19DD5F7A" w14:textId="77777777" w:rsidR="007A2FFD" w:rsidRDefault="007A2FFD" w:rsidP="0087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91D3" w14:textId="77777777" w:rsidR="007A2FFD" w:rsidRDefault="007A2FFD" w:rsidP="00873E88">
      <w:pPr>
        <w:spacing w:after="0" w:line="240" w:lineRule="auto"/>
      </w:pPr>
      <w:r>
        <w:separator/>
      </w:r>
    </w:p>
  </w:footnote>
  <w:footnote w:type="continuationSeparator" w:id="0">
    <w:p w14:paraId="12973E42" w14:textId="77777777" w:rsidR="007A2FFD" w:rsidRDefault="007A2FFD" w:rsidP="00873E88">
      <w:pPr>
        <w:spacing w:after="0" w:line="240" w:lineRule="auto"/>
      </w:pPr>
      <w:r>
        <w:continuationSeparator/>
      </w:r>
    </w:p>
  </w:footnote>
  <w:footnote w:id="1">
    <w:p w14:paraId="1E37D8B7" w14:textId="77777777" w:rsidR="00811736" w:rsidRPr="00811736" w:rsidRDefault="00811736">
      <w:pPr>
        <w:pStyle w:val="Funotentext"/>
        <w:rPr>
          <w:sz w:val="16"/>
        </w:rPr>
      </w:pPr>
      <w:r w:rsidRPr="00811736">
        <w:rPr>
          <w:rStyle w:val="Funotenzeichen"/>
          <w:sz w:val="16"/>
        </w:rPr>
        <w:footnoteRef/>
      </w:r>
      <w:r w:rsidRPr="00811736">
        <w:rPr>
          <w:sz w:val="16"/>
        </w:rPr>
        <w:t xml:space="preserve"> SNG = synthetisches Erdgas hergestellt aus grünem Wasserstoff, auf Basis von z.B. elektrischer Energie aus Windenergieanlagen</w:t>
      </w:r>
      <w:r>
        <w:t>.</w:t>
      </w:r>
    </w:p>
  </w:footnote>
  <w:footnote w:id="2">
    <w:p w14:paraId="5F8199C1" w14:textId="77777777" w:rsidR="00811736" w:rsidRDefault="00811736">
      <w:pPr>
        <w:pStyle w:val="Funotentext"/>
      </w:pPr>
      <w:r w:rsidRPr="00811736">
        <w:rPr>
          <w:sz w:val="16"/>
          <w:vertAlign w:val="superscript"/>
        </w:rPr>
        <w:footnoteRef/>
      </w:r>
      <w:r w:rsidRPr="00811736">
        <w:rPr>
          <w:sz w:val="16"/>
          <w:vertAlign w:val="superscript"/>
        </w:rPr>
        <w:t xml:space="preserve"> </w:t>
      </w:r>
      <w:r w:rsidRPr="00811736">
        <w:rPr>
          <w:sz w:val="16"/>
        </w:rPr>
        <w:t>LNG = verflüssigtes SNG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EDE"/>
    <w:multiLevelType w:val="hybridMultilevel"/>
    <w:tmpl w:val="486EF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A8B"/>
    <w:multiLevelType w:val="hybridMultilevel"/>
    <w:tmpl w:val="A40CF77E"/>
    <w:lvl w:ilvl="0" w:tplc="39F4C34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BC74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9E9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885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7826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BC39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FE36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A20D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1687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245AE"/>
    <w:multiLevelType w:val="hybridMultilevel"/>
    <w:tmpl w:val="E58CA6E4"/>
    <w:lvl w:ilvl="0" w:tplc="176A94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AE8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4AF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A02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E34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433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415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E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CED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1816B7"/>
    <w:multiLevelType w:val="hybridMultilevel"/>
    <w:tmpl w:val="45AAED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825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42E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070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7430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90D6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A8AD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8A78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CAC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1241C"/>
    <w:multiLevelType w:val="hybridMultilevel"/>
    <w:tmpl w:val="F9606FE0"/>
    <w:lvl w:ilvl="0" w:tplc="4F3868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AD7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1288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1A4C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806B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32000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9CD8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DAD0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A85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60C4A"/>
    <w:multiLevelType w:val="hybridMultilevel"/>
    <w:tmpl w:val="48147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0694"/>
    <w:multiLevelType w:val="hybridMultilevel"/>
    <w:tmpl w:val="1B3E8412"/>
    <w:lvl w:ilvl="0" w:tplc="4216A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AB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2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84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4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E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00AEF"/>
    <w:multiLevelType w:val="hybridMultilevel"/>
    <w:tmpl w:val="490A67AC"/>
    <w:lvl w:ilvl="0" w:tplc="BE6E03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66D3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A600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20A6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BE73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7CB8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3A18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2DE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0EBA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13671"/>
    <w:multiLevelType w:val="multilevel"/>
    <w:tmpl w:val="ABB0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D68FA"/>
    <w:multiLevelType w:val="hybridMultilevel"/>
    <w:tmpl w:val="2B14F258"/>
    <w:lvl w:ilvl="0" w:tplc="C1FC95B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A68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1EB7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0688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489B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8A11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7654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7E4B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846F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F1CBE"/>
    <w:multiLevelType w:val="hybridMultilevel"/>
    <w:tmpl w:val="BF6C3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74FCC"/>
    <w:multiLevelType w:val="hybridMultilevel"/>
    <w:tmpl w:val="032AD2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825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42E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070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7430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90D6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A8AD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8A78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CAC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E0689"/>
    <w:multiLevelType w:val="hybridMultilevel"/>
    <w:tmpl w:val="0D98C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50F1A"/>
    <w:multiLevelType w:val="hybridMultilevel"/>
    <w:tmpl w:val="24146868"/>
    <w:lvl w:ilvl="0" w:tplc="E8D02B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36AF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E859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A23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7CF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BC8C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F407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2C43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C02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9145C"/>
    <w:multiLevelType w:val="hybridMultilevel"/>
    <w:tmpl w:val="8CBEC5F2"/>
    <w:lvl w:ilvl="0" w:tplc="5960375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D825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42E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070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7430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90D6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A8AD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8A78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CAC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D7FC1"/>
    <w:multiLevelType w:val="hybridMultilevel"/>
    <w:tmpl w:val="E24E88B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E1688A"/>
    <w:multiLevelType w:val="hybridMultilevel"/>
    <w:tmpl w:val="7D387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5828"/>
    <w:multiLevelType w:val="hybridMultilevel"/>
    <w:tmpl w:val="614652A8"/>
    <w:lvl w:ilvl="0" w:tplc="8C761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6ED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E85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C3D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12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A1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8C9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413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CD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AD"/>
    <w:rsid w:val="00021742"/>
    <w:rsid w:val="000B7E49"/>
    <w:rsid w:val="000F5203"/>
    <w:rsid w:val="00106EC0"/>
    <w:rsid w:val="002446D1"/>
    <w:rsid w:val="00265316"/>
    <w:rsid w:val="00266918"/>
    <w:rsid w:val="002B3283"/>
    <w:rsid w:val="002B6002"/>
    <w:rsid w:val="002E712B"/>
    <w:rsid w:val="00355CF0"/>
    <w:rsid w:val="0044663C"/>
    <w:rsid w:val="00474A26"/>
    <w:rsid w:val="00480F91"/>
    <w:rsid w:val="0048444A"/>
    <w:rsid w:val="00493285"/>
    <w:rsid w:val="004C0E0C"/>
    <w:rsid w:val="004C1425"/>
    <w:rsid w:val="004E7584"/>
    <w:rsid w:val="005540B1"/>
    <w:rsid w:val="005A1525"/>
    <w:rsid w:val="005E067D"/>
    <w:rsid w:val="005E7C6C"/>
    <w:rsid w:val="00620406"/>
    <w:rsid w:val="006255AF"/>
    <w:rsid w:val="00690E70"/>
    <w:rsid w:val="006A73DE"/>
    <w:rsid w:val="006D5B9D"/>
    <w:rsid w:val="006E693F"/>
    <w:rsid w:val="007354DF"/>
    <w:rsid w:val="00753DF8"/>
    <w:rsid w:val="00775DAE"/>
    <w:rsid w:val="00787C61"/>
    <w:rsid w:val="007A2FFD"/>
    <w:rsid w:val="007F57FC"/>
    <w:rsid w:val="008011DD"/>
    <w:rsid w:val="00811736"/>
    <w:rsid w:val="00873E88"/>
    <w:rsid w:val="008B3E4F"/>
    <w:rsid w:val="008C07B9"/>
    <w:rsid w:val="008E0BAF"/>
    <w:rsid w:val="008E1D00"/>
    <w:rsid w:val="00940D75"/>
    <w:rsid w:val="009543E5"/>
    <w:rsid w:val="00954994"/>
    <w:rsid w:val="00993106"/>
    <w:rsid w:val="009A2B3B"/>
    <w:rsid w:val="009A4496"/>
    <w:rsid w:val="009B31F4"/>
    <w:rsid w:val="00AC0949"/>
    <w:rsid w:val="00AF435C"/>
    <w:rsid w:val="00B27CB7"/>
    <w:rsid w:val="00B63293"/>
    <w:rsid w:val="00B8537E"/>
    <w:rsid w:val="00B870D8"/>
    <w:rsid w:val="00BD7D9F"/>
    <w:rsid w:val="00C44039"/>
    <w:rsid w:val="00CE4414"/>
    <w:rsid w:val="00D95FDB"/>
    <w:rsid w:val="00DA47C7"/>
    <w:rsid w:val="00DF2C2D"/>
    <w:rsid w:val="00E047A7"/>
    <w:rsid w:val="00E11AC8"/>
    <w:rsid w:val="00E3495A"/>
    <w:rsid w:val="00E92E51"/>
    <w:rsid w:val="00EA75C8"/>
    <w:rsid w:val="00F11E17"/>
    <w:rsid w:val="00F301AD"/>
    <w:rsid w:val="00F40CF4"/>
    <w:rsid w:val="00F44952"/>
    <w:rsid w:val="00FA09F7"/>
    <w:rsid w:val="00FC77A0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3E038"/>
  <w15:chartTrackingRefBased/>
  <w15:docId w15:val="{44CB812B-A90E-4A1C-9D7C-393F95F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F301AD"/>
  </w:style>
  <w:style w:type="paragraph" w:styleId="StandardWeb">
    <w:name w:val="Normal (Web)"/>
    <w:basedOn w:val="Standard"/>
    <w:uiPriority w:val="99"/>
    <w:semiHidden/>
    <w:unhideWhenUsed/>
    <w:rsid w:val="00F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549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65316"/>
    <w:pPr>
      <w:autoSpaceDE w:val="0"/>
      <w:autoSpaceDN w:val="0"/>
      <w:adjustRightInd w:val="0"/>
      <w:spacing w:after="200" w:line="240" w:lineRule="auto"/>
    </w:pPr>
    <w:rPr>
      <w:rFonts w:eastAsia="Calibri" w:cs="Arial"/>
      <w:szCs w:val="18"/>
    </w:rPr>
  </w:style>
  <w:style w:type="table" w:styleId="Tabellenraster">
    <w:name w:val="Table Grid"/>
    <w:basedOn w:val="NormaleTabelle"/>
    <w:uiPriority w:val="39"/>
    <w:rsid w:val="0026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73E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3E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3E8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C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425"/>
  </w:style>
  <w:style w:type="paragraph" w:styleId="Fuzeile">
    <w:name w:val="footer"/>
    <w:basedOn w:val="Standard"/>
    <w:link w:val="FuzeileZchn"/>
    <w:uiPriority w:val="99"/>
    <w:unhideWhenUsed/>
    <w:rsid w:val="004C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4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93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0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69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7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65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15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3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0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14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7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0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2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0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6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4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093371-77C3-4987-AFA6-F6FE36649CED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DE512436-696A-48D2-9253-A8C8D2B090CC}">
      <dgm:prSet phldrT="[Text]" custT="1"/>
      <dgm:spPr>
        <a:solidFill>
          <a:srgbClr val="30E845"/>
        </a:solidFill>
        <a:ln>
          <a:solidFill>
            <a:srgbClr val="30E845"/>
          </a:solidFill>
        </a:ln>
      </dgm:spPr>
      <dgm:t>
        <a:bodyPr/>
        <a:lstStyle/>
        <a:p>
          <a:r>
            <a:rPr lang="de-DE" sz="700">
              <a:solidFill>
                <a:sysClr val="windowText" lastClr="000000"/>
              </a:solidFill>
            </a:rPr>
            <a:t>Ökologisch</a:t>
          </a:r>
        </a:p>
      </dgm:t>
    </dgm:pt>
    <dgm:pt modelId="{3EC2216A-B53F-426A-9917-4FF36D2C8C02}" type="parTrans" cxnId="{911FC895-51DD-41A3-A861-E0BEEBFDDF55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13650FFF-D2CD-4F67-9D13-5101B7B510C5}" type="sibTrans" cxnId="{911FC895-51DD-41A3-A861-E0BEEBFDDF55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0B321AAB-A52D-4F7B-811B-7665A296F18D}">
      <dgm:prSet phldrT="[Text]" custT="1"/>
      <dgm:spPr>
        <a:ln>
          <a:solidFill>
            <a:srgbClr val="30E845"/>
          </a:solidFill>
        </a:ln>
      </dgm:spPr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In welchen Fällen ist es sinnvoll elektrische Energie oder Wasserstoff, SNG und LNG einzusetzen?</a:t>
          </a:r>
        </a:p>
      </dgm:t>
    </dgm:pt>
    <dgm:pt modelId="{6514A0ED-9B22-4BC4-BAF1-66F0B6833F35}" type="parTrans" cxnId="{A0BEABDF-8900-4C10-9A8B-BFDF7BEA565A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4625AFD5-97B9-42FC-A0F8-7F6E48206D38}" type="sibTrans" cxnId="{A0BEABDF-8900-4C10-9A8B-BFDF7BEA565A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E8AC6770-1C7E-4F43-B0A1-DDF5778586DC}">
      <dgm:prSet phldrT="[Text]" custT="1"/>
      <dgm:spPr>
        <a:solidFill>
          <a:srgbClr val="FFCC00"/>
        </a:solidFill>
        <a:ln>
          <a:solidFill>
            <a:srgbClr val="FFCC00"/>
          </a:solidFill>
        </a:ln>
      </dgm:spPr>
      <dgm:t>
        <a:bodyPr/>
        <a:lstStyle/>
        <a:p>
          <a:r>
            <a:rPr lang="de-DE" sz="700">
              <a:solidFill>
                <a:sysClr val="windowText" lastClr="000000"/>
              </a:solidFill>
            </a:rPr>
            <a:t>Wirtschaft-lich</a:t>
          </a:r>
        </a:p>
      </dgm:t>
    </dgm:pt>
    <dgm:pt modelId="{B9F4FA05-12F7-4D2D-B67C-A66A44255CEE}" type="parTrans" cxnId="{2D20FBA1-A18D-4DAC-9B65-49A55B5ABF18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0F9782AB-4016-4400-BD03-A332F77E8A54}" type="sibTrans" cxnId="{2D20FBA1-A18D-4DAC-9B65-49A55B5ABF18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DE667DC8-4AD4-4A69-98BC-6BB72357A552}">
      <dgm:prSet phldrT="[Text]" custT="1"/>
      <dgm:spPr>
        <a:ln>
          <a:solidFill>
            <a:srgbClr val="FFCC00"/>
          </a:solidFill>
        </a:ln>
      </dgm:spPr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Was kostet Wasserstoff, SNG und LNG der projektspezifischen Erzeugungsanlagen bei unterschiedlichen Betriebsmodellen?</a:t>
          </a:r>
        </a:p>
      </dgm:t>
    </dgm:pt>
    <dgm:pt modelId="{DC8CAC00-1CFA-49F5-AB02-E44675F85C7F}" type="parTrans" cxnId="{06B0330A-3369-46CF-BB10-D91B6000A1FC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D2072A5E-829A-47FC-8D32-8DA66290AA80}" type="sibTrans" cxnId="{06B0330A-3369-46CF-BB10-D91B6000A1FC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8BDDBD9A-6311-43FB-8E17-DA13A9A7AA43}">
      <dgm:prSet phldrT="[Text]" custT="1"/>
      <dgm:spPr/>
      <dgm:t>
        <a:bodyPr/>
        <a:lstStyle/>
        <a:p>
          <a:r>
            <a:rPr lang="de-DE" sz="700">
              <a:solidFill>
                <a:sysClr val="windowText" lastClr="000000"/>
              </a:solidFill>
            </a:rPr>
            <a:t>Energetisch</a:t>
          </a:r>
        </a:p>
      </dgm:t>
    </dgm:pt>
    <dgm:pt modelId="{D7835449-EF87-44BA-B55A-D7A3E5F53BA3}" type="parTrans" cxnId="{80BE3FE5-6F55-4CCF-B5F3-65B0CFC8902C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3138238C-925C-46CF-B76F-66E066563DB6}" type="sibTrans" cxnId="{80BE3FE5-6F55-4CCF-B5F3-65B0CFC8902C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808280D4-BF4F-4CBF-BE5E-7C3E8D7E6391}">
      <dgm:prSet phldrT="[Text]" custT="1"/>
      <dgm:spPr/>
      <dgm:t>
        <a:bodyPr/>
        <a:lstStyle/>
        <a:p>
          <a:r>
            <a:rPr lang="de-DE" sz="1000">
              <a:solidFill>
                <a:sysClr val="windowText" lastClr="000000"/>
              </a:solidFill>
            </a:rPr>
            <a:t>Welche elektrischen Energiemengen stehen für Wasserstoff, SNG und LNG zur Verfügung z.B. Peakshaving?</a:t>
          </a:r>
          <a:endParaRPr lang="de-DE" sz="1400">
            <a:solidFill>
              <a:sysClr val="windowText" lastClr="000000"/>
            </a:solidFill>
          </a:endParaRPr>
        </a:p>
      </dgm:t>
    </dgm:pt>
    <dgm:pt modelId="{22ECA95C-315F-4852-965F-1F2A8DF790C3}" type="parTrans" cxnId="{78C423D1-11DA-4265-8E5C-FE7627F767A0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C5DB7D5B-F45A-4154-8049-5F2F1ABADC31}" type="sibTrans" cxnId="{78C423D1-11DA-4265-8E5C-FE7627F767A0}">
      <dgm:prSet/>
      <dgm:spPr/>
      <dgm:t>
        <a:bodyPr/>
        <a:lstStyle/>
        <a:p>
          <a:endParaRPr lang="de-DE" sz="2000">
            <a:solidFill>
              <a:sysClr val="windowText" lastClr="000000"/>
            </a:solidFill>
          </a:endParaRPr>
        </a:p>
      </dgm:t>
    </dgm:pt>
    <dgm:pt modelId="{B4D63F5A-33AC-4310-A3FF-5E3D7F761A9C}" type="pres">
      <dgm:prSet presAssocID="{38093371-77C3-4987-AFA6-F6FE36649CED}" presName="linearFlow" presStyleCnt="0">
        <dgm:presLayoutVars>
          <dgm:dir/>
          <dgm:animLvl val="lvl"/>
          <dgm:resizeHandles val="exact"/>
        </dgm:presLayoutVars>
      </dgm:prSet>
      <dgm:spPr/>
    </dgm:pt>
    <dgm:pt modelId="{73D3DEDC-71D0-438B-901A-6C42A76160DE}" type="pres">
      <dgm:prSet presAssocID="{DE512436-696A-48D2-9253-A8C8D2B090CC}" presName="composite" presStyleCnt="0"/>
      <dgm:spPr/>
    </dgm:pt>
    <dgm:pt modelId="{DD062710-0940-4E4F-ABAB-B8FA99FE8DA8}" type="pres">
      <dgm:prSet presAssocID="{DE512436-696A-48D2-9253-A8C8D2B090CC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BE24D59-B7F0-4EA3-8E49-B2D50A1C36A6}" type="pres">
      <dgm:prSet presAssocID="{DE512436-696A-48D2-9253-A8C8D2B090CC}" presName="descendantText" presStyleLbl="alignAcc1" presStyleIdx="0" presStyleCnt="3">
        <dgm:presLayoutVars>
          <dgm:bulletEnabled val="1"/>
        </dgm:presLayoutVars>
      </dgm:prSet>
      <dgm:spPr/>
    </dgm:pt>
    <dgm:pt modelId="{A1C048E5-B835-4C0C-84EA-6F618BD8AE8F}" type="pres">
      <dgm:prSet presAssocID="{13650FFF-D2CD-4F67-9D13-5101B7B510C5}" presName="sp" presStyleCnt="0"/>
      <dgm:spPr/>
    </dgm:pt>
    <dgm:pt modelId="{CEF01C48-2F0D-453A-AB05-2447D5D6CB32}" type="pres">
      <dgm:prSet presAssocID="{E8AC6770-1C7E-4F43-B0A1-DDF5778586DC}" presName="composite" presStyleCnt="0"/>
      <dgm:spPr/>
    </dgm:pt>
    <dgm:pt modelId="{8A70E928-3D16-444A-9AC8-9710FAB56378}" type="pres">
      <dgm:prSet presAssocID="{E8AC6770-1C7E-4F43-B0A1-DDF5778586D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EB69B6F6-112B-4F46-8330-856532F6DC06}" type="pres">
      <dgm:prSet presAssocID="{E8AC6770-1C7E-4F43-B0A1-DDF5778586DC}" presName="descendantText" presStyleLbl="alignAcc1" presStyleIdx="1" presStyleCnt="3">
        <dgm:presLayoutVars>
          <dgm:bulletEnabled val="1"/>
        </dgm:presLayoutVars>
      </dgm:prSet>
      <dgm:spPr/>
    </dgm:pt>
    <dgm:pt modelId="{379B088C-6714-40FF-AE80-F461515595F4}" type="pres">
      <dgm:prSet presAssocID="{0F9782AB-4016-4400-BD03-A332F77E8A54}" presName="sp" presStyleCnt="0"/>
      <dgm:spPr/>
    </dgm:pt>
    <dgm:pt modelId="{F07E9233-4602-4190-8DE4-E939A6BCF8EF}" type="pres">
      <dgm:prSet presAssocID="{8BDDBD9A-6311-43FB-8E17-DA13A9A7AA43}" presName="composite" presStyleCnt="0"/>
      <dgm:spPr/>
    </dgm:pt>
    <dgm:pt modelId="{5E98F755-F8FC-4D2C-9D3E-9621B3050B70}" type="pres">
      <dgm:prSet presAssocID="{8BDDBD9A-6311-43FB-8E17-DA13A9A7AA43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2CCA283B-18C4-44AD-8A02-67F3646DB99F}" type="pres">
      <dgm:prSet presAssocID="{8BDDBD9A-6311-43FB-8E17-DA13A9A7AA43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BF1A9905-F939-4B3B-89C5-31929F70C1A9}" type="presOf" srcId="{DE667DC8-4AD4-4A69-98BC-6BB72357A552}" destId="{EB69B6F6-112B-4F46-8330-856532F6DC06}" srcOrd="0" destOrd="0" presId="urn:microsoft.com/office/officeart/2005/8/layout/chevron2"/>
    <dgm:cxn modelId="{06B0330A-3369-46CF-BB10-D91B6000A1FC}" srcId="{E8AC6770-1C7E-4F43-B0A1-DDF5778586DC}" destId="{DE667DC8-4AD4-4A69-98BC-6BB72357A552}" srcOrd="0" destOrd="0" parTransId="{DC8CAC00-1CFA-49F5-AB02-E44675F85C7F}" sibTransId="{D2072A5E-829A-47FC-8D32-8DA66290AA80}"/>
    <dgm:cxn modelId="{C4427818-6088-404D-A384-288889085C1C}" type="presOf" srcId="{E8AC6770-1C7E-4F43-B0A1-DDF5778586DC}" destId="{8A70E928-3D16-444A-9AC8-9710FAB56378}" srcOrd="0" destOrd="0" presId="urn:microsoft.com/office/officeart/2005/8/layout/chevron2"/>
    <dgm:cxn modelId="{CAE03F19-A2AD-41AC-A3A9-A5501F9D7DE6}" type="presOf" srcId="{8BDDBD9A-6311-43FB-8E17-DA13A9A7AA43}" destId="{5E98F755-F8FC-4D2C-9D3E-9621B3050B70}" srcOrd="0" destOrd="0" presId="urn:microsoft.com/office/officeart/2005/8/layout/chevron2"/>
    <dgm:cxn modelId="{BCF3C561-8E93-4F97-8C59-7D362DF59A3A}" type="presOf" srcId="{0B321AAB-A52D-4F7B-811B-7665A296F18D}" destId="{CBE24D59-B7F0-4EA3-8E49-B2D50A1C36A6}" srcOrd="0" destOrd="0" presId="urn:microsoft.com/office/officeart/2005/8/layout/chevron2"/>
    <dgm:cxn modelId="{BA76718B-9511-40A9-ABF6-1F2B7F521C8D}" type="presOf" srcId="{38093371-77C3-4987-AFA6-F6FE36649CED}" destId="{B4D63F5A-33AC-4310-A3FF-5E3D7F761A9C}" srcOrd="0" destOrd="0" presId="urn:microsoft.com/office/officeart/2005/8/layout/chevron2"/>
    <dgm:cxn modelId="{911FC895-51DD-41A3-A861-E0BEEBFDDF55}" srcId="{38093371-77C3-4987-AFA6-F6FE36649CED}" destId="{DE512436-696A-48D2-9253-A8C8D2B090CC}" srcOrd="0" destOrd="0" parTransId="{3EC2216A-B53F-426A-9917-4FF36D2C8C02}" sibTransId="{13650FFF-D2CD-4F67-9D13-5101B7B510C5}"/>
    <dgm:cxn modelId="{2D20FBA1-A18D-4DAC-9B65-49A55B5ABF18}" srcId="{38093371-77C3-4987-AFA6-F6FE36649CED}" destId="{E8AC6770-1C7E-4F43-B0A1-DDF5778586DC}" srcOrd="1" destOrd="0" parTransId="{B9F4FA05-12F7-4D2D-B67C-A66A44255CEE}" sibTransId="{0F9782AB-4016-4400-BD03-A332F77E8A54}"/>
    <dgm:cxn modelId="{81689BB9-83FA-4A1E-A79A-2796EF273A5C}" type="presOf" srcId="{DE512436-696A-48D2-9253-A8C8D2B090CC}" destId="{DD062710-0940-4E4F-ABAB-B8FA99FE8DA8}" srcOrd="0" destOrd="0" presId="urn:microsoft.com/office/officeart/2005/8/layout/chevron2"/>
    <dgm:cxn modelId="{163C66C1-E722-4FAB-AE36-6BBB085D857F}" type="presOf" srcId="{808280D4-BF4F-4CBF-BE5E-7C3E8D7E6391}" destId="{2CCA283B-18C4-44AD-8A02-67F3646DB99F}" srcOrd="0" destOrd="0" presId="urn:microsoft.com/office/officeart/2005/8/layout/chevron2"/>
    <dgm:cxn modelId="{78C423D1-11DA-4265-8E5C-FE7627F767A0}" srcId="{8BDDBD9A-6311-43FB-8E17-DA13A9A7AA43}" destId="{808280D4-BF4F-4CBF-BE5E-7C3E8D7E6391}" srcOrd="0" destOrd="0" parTransId="{22ECA95C-315F-4852-965F-1F2A8DF790C3}" sibTransId="{C5DB7D5B-F45A-4154-8049-5F2F1ABADC31}"/>
    <dgm:cxn modelId="{A0BEABDF-8900-4C10-9A8B-BFDF7BEA565A}" srcId="{DE512436-696A-48D2-9253-A8C8D2B090CC}" destId="{0B321AAB-A52D-4F7B-811B-7665A296F18D}" srcOrd="0" destOrd="0" parTransId="{6514A0ED-9B22-4BC4-BAF1-66F0B6833F35}" sibTransId="{4625AFD5-97B9-42FC-A0F8-7F6E48206D38}"/>
    <dgm:cxn modelId="{80BE3FE5-6F55-4CCF-B5F3-65B0CFC8902C}" srcId="{38093371-77C3-4987-AFA6-F6FE36649CED}" destId="{8BDDBD9A-6311-43FB-8E17-DA13A9A7AA43}" srcOrd="2" destOrd="0" parTransId="{D7835449-EF87-44BA-B55A-D7A3E5F53BA3}" sibTransId="{3138238C-925C-46CF-B76F-66E066563DB6}"/>
    <dgm:cxn modelId="{2A2DEB59-D185-4843-968D-DCDA10358044}" type="presParOf" srcId="{B4D63F5A-33AC-4310-A3FF-5E3D7F761A9C}" destId="{73D3DEDC-71D0-438B-901A-6C42A76160DE}" srcOrd="0" destOrd="0" presId="urn:microsoft.com/office/officeart/2005/8/layout/chevron2"/>
    <dgm:cxn modelId="{61112F6F-FB8F-4329-BF0D-6190434E5C38}" type="presParOf" srcId="{73D3DEDC-71D0-438B-901A-6C42A76160DE}" destId="{DD062710-0940-4E4F-ABAB-B8FA99FE8DA8}" srcOrd="0" destOrd="0" presId="urn:microsoft.com/office/officeart/2005/8/layout/chevron2"/>
    <dgm:cxn modelId="{DCA2ABBA-AC01-44CC-9181-0FEEEF194998}" type="presParOf" srcId="{73D3DEDC-71D0-438B-901A-6C42A76160DE}" destId="{CBE24D59-B7F0-4EA3-8E49-B2D50A1C36A6}" srcOrd="1" destOrd="0" presId="urn:microsoft.com/office/officeart/2005/8/layout/chevron2"/>
    <dgm:cxn modelId="{501BAFCB-8E30-4E74-BF86-8E6773EEFA4C}" type="presParOf" srcId="{B4D63F5A-33AC-4310-A3FF-5E3D7F761A9C}" destId="{A1C048E5-B835-4C0C-84EA-6F618BD8AE8F}" srcOrd="1" destOrd="0" presId="urn:microsoft.com/office/officeart/2005/8/layout/chevron2"/>
    <dgm:cxn modelId="{56F08648-96BF-4E83-BB25-7C8B123E4F9B}" type="presParOf" srcId="{B4D63F5A-33AC-4310-A3FF-5E3D7F761A9C}" destId="{CEF01C48-2F0D-453A-AB05-2447D5D6CB32}" srcOrd="2" destOrd="0" presId="urn:microsoft.com/office/officeart/2005/8/layout/chevron2"/>
    <dgm:cxn modelId="{09166D73-CD4E-49CA-B5AD-E886A569F3C4}" type="presParOf" srcId="{CEF01C48-2F0D-453A-AB05-2447D5D6CB32}" destId="{8A70E928-3D16-444A-9AC8-9710FAB56378}" srcOrd="0" destOrd="0" presId="urn:microsoft.com/office/officeart/2005/8/layout/chevron2"/>
    <dgm:cxn modelId="{AF355C9C-1119-4764-8789-2A67071C43E5}" type="presParOf" srcId="{CEF01C48-2F0D-453A-AB05-2447D5D6CB32}" destId="{EB69B6F6-112B-4F46-8330-856532F6DC06}" srcOrd="1" destOrd="0" presId="urn:microsoft.com/office/officeart/2005/8/layout/chevron2"/>
    <dgm:cxn modelId="{48B3CFB4-9546-4142-9106-B20B55A5BC62}" type="presParOf" srcId="{B4D63F5A-33AC-4310-A3FF-5E3D7F761A9C}" destId="{379B088C-6714-40FF-AE80-F461515595F4}" srcOrd="3" destOrd="0" presId="urn:microsoft.com/office/officeart/2005/8/layout/chevron2"/>
    <dgm:cxn modelId="{DCDF9262-8CE5-402F-8FE0-C24FA4C122F5}" type="presParOf" srcId="{B4D63F5A-33AC-4310-A3FF-5E3D7F761A9C}" destId="{F07E9233-4602-4190-8DE4-E939A6BCF8EF}" srcOrd="4" destOrd="0" presId="urn:microsoft.com/office/officeart/2005/8/layout/chevron2"/>
    <dgm:cxn modelId="{9D2A9601-3BC0-429B-BFEF-F1C2A9FA5732}" type="presParOf" srcId="{F07E9233-4602-4190-8DE4-E939A6BCF8EF}" destId="{5E98F755-F8FC-4D2C-9D3E-9621B3050B70}" srcOrd="0" destOrd="0" presId="urn:microsoft.com/office/officeart/2005/8/layout/chevron2"/>
    <dgm:cxn modelId="{D2CCAE3C-D4C6-45ED-99E0-4E178BD14290}" type="presParOf" srcId="{F07E9233-4602-4190-8DE4-E939A6BCF8EF}" destId="{2CCA283B-18C4-44AD-8A02-67F3646DB99F}" srcOrd="1" destOrd="0" presId="urn:microsoft.com/office/officeart/2005/8/layout/chevron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62710-0940-4E4F-ABAB-B8FA99FE8DA8}">
      <dsp:nvSpPr>
        <dsp:cNvPr id="0" name=""/>
        <dsp:cNvSpPr/>
      </dsp:nvSpPr>
      <dsp:spPr>
        <a:xfrm rot="5400000">
          <a:off x="-108607" y="110224"/>
          <a:ext cx="724047" cy="506833"/>
        </a:xfrm>
        <a:prstGeom prst="chevron">
          <a:avLst/>
        </a:prstGeom>
        <a:solidFill>
          <a:srgbClr val="30E845"/>
        </a:solidFill>
        <a:ln w="12700" cap="flat" cmpd="sng" algn="ctr">
          <a:solidFill>
            <a:srgbClr val="30E84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</a:rPr>
            <a:t>Ökologisch</a:t>
          </a:r>
        </a:p>
      </dsp:txBody>
      <dsp:txXfrm rot="-5400000">
        <a:off x="1" y="255034"/>
        <a:ext cx="506833" cy="217214"/>
      </dsp:txXfrm>
    </dsp:sp>
    <dsp:sp modelId="{CBE24D59-B7F0-4EA3-8E49-B2D50A1C36A6}">
      <dsp:nvSpPr>
        <dsp:cNvPr id="0" name=""/>
        <dsp:cNvSpPr/>
      </dsp:nvSpPr>
      <dsp:spPr>
        <a:xfrm rot="5400000">
          <a:off x="1497651" y="-989200"/>
          <a:ext cx="470631" cy="24522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30E84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/>
              </a:solidFill>
            </a:rPr>
            <a:t>In welchen Fällen ist es sinnvoll elektrische Energie oder Wasserstoff, SNG und LNG einzusetzen?</a:t>
          </a:r>
        </a:p>
      </dsp:txBody>
      <dsp:txXfrm rot="-5400000">
        <a:off x="506834" y="24591"/>
        <a:ext cx="2429292" cy="424683"/>
      </dsp:txXfrm>
    </dsp:sp>
    <dsp:sp modelId="{8A70E928-3D16-444A-9AC8-9710FAB56378}">
      <dsp:nvSpPr>
        <dsp:cNvPr id="0" name=""/>
        <dsp:cNvSpPr/>
      </dsp:nvSpPr>
      <dsp:spPr>
        <a:xfrm rot="5400000">
          <a:off x="-108607" y="609548"/>
          <a:ext cx="724047" cy="506833"/>
        </a:xfrm>
        <a:prstGeom prst="chevron">
          <a:avLst/>
        </a:prstGeom>
        <a:solidFill>
          <a:srgbClr val="FFCC00"/>
        </a:solidFill>
        <a:ln w="12700" cap="flat" cmpd="sng" algn="ctr">
          <a:solidFill>
            <a:srgbClr val="FFCC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</a:rPr>
            <a:t>Wirtschaft-lich</a:t>
          </a:r>
        </a:p>
      </dsp:txBody>
      <dsp:txXfrm rot="-5400000">
        <a:off x="1" y="754358"/>
        <a:ext cx="506833" cy="217214"/>
      </dsp:txXfrm>
    </dsp:sp>
    <dsp:sp modelId="{EB69B6F6-112B-4F46-8330-856532F6DC06}">
      <dsp:nvSpPr>
        <dsp:cNvPr id="0" name=""/>
        <dsp:cNvSpPr/>
      </dsp:nvSpPr>
      <dsp:spPr>
        <a:xfrm rot="5400000">
          <a:off x="1497651" y="-489876"/>
          <a:ext cx="470631" cy="24522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C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/>
              </a:solidFill>
            </a:rPr>
            <a:t>Was kostet Wasserstoff, SNG und LNG der projektspezifischen Erzeugungsanlagen bei unterschiedlichen Betriebsmodellen?</a:t>
          </a:r>
        </a:p>
      </dsp:txBody>
      <dsp:txXfrm rot="-5400000">
        <a:off x="506834" y="523915"/>
        <a:ext cx="2429292" cy="424683"/>
      </dsp:txXfrm>
    </dsp:sp>
    <dsp:sp modelId="{5E98F755-F8FC-4D2C-9D3E-9621B3050B70}">
      <dsp:nvSpPr>
        <dsp:cNvPr id="0" name=""/>
        <dsp:cNvSpPr/>
      </dsp:nvSpPr>
      <dsp:spPr>
        <a:xfrm rot="5400000">
          <a:off x="-108607" y="1108872"/>
          <a:ext cx="724047" cy="506833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</a:rPr>
            <a:t>Energetisch</a:t>
          </a:r>
        </a:p>
      </dsp:txBody>
      <dsp:txXfrm rot="-5400000">
        <a:off x="1" y="1253682"/>
        <a:ext cx="506833" cy="217214"/>
      </dsp:txXfrm>
    </dsp:sp>
    <dsp:sp modelId="{2CCA283B-18C4-44AD-8A02-67F3646DB99F}">
      <dsp:nvSpPr>
        <dsp:cNvPr id="0" name=""/>
        <dsp:cNvSpPr/>
      </dsp:nvSpPr>
      <dsp:spPr>
        <a:xfrm rot="5400000">
          <a:off x="1497651" y="9447"/>
          <a:ext cx="470631" cy="24522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/>
              </a:solidFill>
            </a:rPr>
            <a:t>Welche elektrischen Energiemengen stehen für Wasserstoff, SNG und LNG zur Verfügung z.B. Peakshaving?</a:t>
          </a:r>
          <a:endParaRPr lang="de-DE" sz="1400" kern="1200">
            <a:solidFill>
              <a:sysClr val="windowText" lastClr="000000"/>
            </a:solidFill>
          </a:endParaRPr>
        </a:p>
      </dsp:txBody>
      <dsp:txXfrm rot="-5400000">
        <a:off x="506834" y="1023238"/>
        <a:ext cx="2429292" cy="424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2C854DCC-9B5C-453E-B556-CE4282A0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Fichter</dc:creator>
  <cp:keywords/>
  <dc:description/>
  <cp:lastModifiedBy>328</cp:lastModifiedBy>
  <cp:revision>6</cp:revision>
  <cp:lastPrinted>2020-08-26T16:06:00Z</cp:lastPrinted>
  <dcterms:created xsi:type="dcterms:W3CDTF">2020-08-25T17:29:00Z</dcterms:created>
  <dcterms:modified xsi:type="dcterms:W3CDTF">2020-08-26T16:22:00Z</dcterms:modified>
</cp:coreProperties>
</file>